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ПРОГРАММА  КОМПЛЕКСНОГО РАЗВИТИЯ СИСТЕМ КОММУНАЛЬНОЙ ИНФРАСТРУКТУРЫ МУНИЦИПАЛЬНОГО ОБРАЗОВАНИЯ КАЯКСКОГО СЕЛЬСОВЕТА НА  2014 – 2024 ГОДЫ</w:t>
      </w:r>
    </w:p>
    <w:p w:rsidR="00D8019D" w:rsidRDefault="00D8019D" w:rsidP="00D8019D">
      <w:pPr>
        <w:tabs>
          <w:tab w:val="left" w:pos="1701"/>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5"/>
        <w:gridCol w:w="5355"/>
      </w:tblGrid>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Наименование Программы</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Программа комплексного развития систем коммунальной инфраструктуры муниципального образования Каякского сельсовета на 2014-2024годы»</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Основание для разработки Программы</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 xml:space="preserve">Федеральный закон </w:t>
            </w:r>
            <w:r>
              <w:rPr>
                <w:rFonts w:ascii="Times New Roman" w:hAnsi="Times New Roman"/>
              </w:rPr>
              <w:t>от 30.12. 2004 № 210-ФЗ «Об основах регулирования тарифов организаций коммунального комплекса»</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Муниципальный заказчик Программы</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310"/>
              </w:tabs>
              <w:spacing w:before="0" w:after="0" w:line="276" w:lineRule="auto"/>
              <w:ind w:left="737"/>
              <w:rPr>
                <w:rFonts w:ascii="Times New Roman" w:hAnsi="Times New Roman"/>
                <w:kern w:val="28"/>
              </w:rPr>
            </w:pPr>
            <w:r>
              <w:rPr>
                <w:rFonts w:ascii="Times New Roman" w:hAnsi="Times New Roman"/>
                <w:kern w:val="28"/>
              </w:rPr>
              <w:t>Администрация Каякского сельсовета</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Основные разработчики Программы</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 xml:space="preserve">Администрация муниципального образования Каякского сельсовета </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Цель Программы</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310"/>
              </w:tabs>
              <w:spacing w:before="0" w:after="0" w:line="276" w:lineRule="auto"/>
              <w:jc w:val="left"/>
              <w:rPr>
                <w:rFonts w:ascii="Times New Roman" w:hAnsi="Times New Roman"/>
                <w:kern w:val="28"/>
              </w:rPr>
            </w:pPr>
            <w:r>
              <w:rPr>
                <w:rFonts w:ascii="Times New Roman" w:hAnsi="Times New Roman"/>
              </w:rPr>
              <w:t>Обеспечение  развития коммунальных систем  и объектов в соответствии с потребностями  жилищного  и  промышленного  строительства, повышение качества производимых  для  потребителей коммунальных услуг, улучшение экологической ситуации</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 xml:space="preserve">Задачи Программы </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310"/>
              </w:tabs>
              <w:spacing w:before="0" w:after="0" w:line="276" w:lineRule="auto"/>
              <w:jc w:val="left"/>
              <w:rPr>
                <w:rFonts w:ascii="Times New Roman" w:hAnsi="Times New Roman"/>
              </w:rPr>
            </w:pPr>
            <w:r>
              <w:rPr>
                <w:rFonts w:ascii="Times New Roman" w:hAnsi="Times New Roman"/>
              </w:rPr>
              <w:t xml:space="preserve">1. Обоснование мероприятий по комплексной реконструкции и модернизации </w:t>
            </w:r>
          </w:p>
          <w:p w:rsidR="00D8019D" w:rsidRDefault="00D8019D">
            <w:pPr>
              <w:pStyle w:val="a9"/>
              <w:numPr>
                <w:ilvl w:val="0"/>
                <w:numId w:val="0"/>
              </w:numPr>
              <w:tabs>
                <w:tab w:val="left" w:pos="310"/>
              </w:tabs>
              <w:spacing w:before="0" w:after="0" w:line="276" w:lineRule="auto"/>
              <w:jc w:val="left"/>
              <w:rPr>
                <w:rFonts w:ascii="Times New Roman" w:hAnsi="Times New Roman"/>
              </w:rPr>
            </w:pPr>
            <w:r>
              <w:rPr>
                <w:rFonts w:ascii="Times New Roman" w:hAnsi="Times New Roman"/>
              </w:rPr>
              <w:t xml:space="preserve">2. Повышение надежности систем  и качества предоставления коммунальных услуг.  </w:t>
            </w:r>
          </w:p>
          <w:p w:rsidR="00D8019D" w:rsidRDefault="00D8019D">
            <w:pPr>
              <w:pStyle w:val="a9"/>
              <w:numPr>
                <w:ilvl w:val="0"/>
                <w:numId w:val="0"/>
              </w:numPr>
              <w:tabs>
                <w:tab w:val="left" w:pos="310"/>
              </w:tabs>
              <w:spacing w:before="0" w:after="0" w:line="276" w:lineRule="auto"/>
              <w:jc w:val="left"/>
              <w:rPr>
                <w:rFonts w:ascii="Times New Roman" w:hAnsi="Times New Roman"/>
              </w:rPr>
            </w:pPr>
            <w:r>
              <w:rPr>
                <w:rFonts w:ascii="Times New Roman" w:hAnsi="Times New Roman"/>
              </w:rPr>
              <w:t xml:space="preserve">3. Совершенствование  механизмов  развития энергосбережения и повышение  энергоэффективности коммунальной инфраструктуры муниципального образования. </w:t>
            </w:r>
          </w:p>
          <w:p w:rsidR="00D8019D" w:rsidRDefault="00D8019D">
            <w:pPr>
              <w:pStyle w:val="a9"/>
              <w:numPr>
                <w:ilvl w:val="0"/>
                <w:numId w:val="0"/>
              </w:numPr>
              <w:tabs>
                <w:tab w:val="left" w:pos="310"/>
              </w:tabs>
              <w:spacing w:before="0" w:after="0" w:line="276" w:lineRule="auto"/>
              <w:jc w:val="left"/>
              <w:rPr>
                <w:rFonts w:ascii="Calibri" w:hAnsi="Calibri" w:cs="Calibri"/>
              </w:rPr>
            </w:pPr>
            <w:r>
              <w:rPr>
                <w:rFonts w:ascii="Times New Roman" w:hAnsi="Times New Roman"/>
              </w:rPr>
              <w:t>4. Обеспечение сбалансированности  интересов  субъектов коммунальной инфраструктуры и потребителей.</w:t>
            </w:r>
            <w:r>
              <w:rPr>
                <w:rFonts w:ascii="Calibri" w:hAnsi="Calibri" w:cs="Calibri"/>
              </w:rPr>
              <w:t xml:space="preserve"> </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 xml:space="preserve">Целевые индикаторы и показатели </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снижение удельного расхода электроэнергии для выработки энергоресурсов: </w:t>
            </w:r>
          </w:p>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теплоснабжение на _10_%. – 2024г.); </w:t>
            </w:r>
            <w:r>
              <w:rPr>
                <w:rFonts w:ascii="Times New Roman" w:hAnsi="Times New Roman" w:cs="Times New Roman"/>
                <w:sz w:val="22"/>
                <w:szCs w:val="22"/>
              </w:rPr>
              <w:br/>
              <w:t xml:space="preserve">водоснабжение на _10_%. куб. м – 2024г.);  </w:t>
            </w:r>
            <w:r>
              <w:rPr>
                <w:rFonts w:ascii="Times New Roman" w:hAnsi="Times New Roman" w:cs="Times New Roman"/>
                <w:sz w:val="22"/>
                <w:szCs w:val="22"/>
              </w:rPr>
              <w:br/>
              <w:t xml:space="preserve">снижение потерь коммунальных ресурсов: </w:t>
            </w:r>
          </w:p>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теплоснабжение до 2_%; </w:t>
            </w:r>
          </w:p>
          <w:p w:rsidR="00D8019D" w:rsidRDefault="00D8019D">
            <w:pPr>
              <w:pStyle w:val="a9"/>
              <w:numPr>
                <w:ilvl w:val="0"/>
                <w:numId w:val="0"/>
              </w:numPr>
              <w:tabs>
                <w:tab w:val="left" w:pos="310"/>
              </w:tabs>
              <w:spacing w:before="0" w:after="0" w:line="276" w:lineRule="auto"/>
              <w:rPr>
                <w:rFonts w:ascii="Times New Roman" w:hAnsi="Times New Roman"/>
                <w:color w:val="FF0000"/>
              </w:rPr>
            </w:pPr>
            <w:r>
              <w:rPr>
                <w:rFonts w:ascii="Times New Roman" w:hAnsi="Times New Roman"/>
              </w:rPr>
              <w:t>водоснабжение до 2_%.</w:t>
            </w:r>
            <w:r>
              <w:rPr>
                <w:rFonts w:ascii="Times New Roman" w:hAnsi="Times New Roman"/>
                <w:color w:val="FF0000"/>
              </w:rPr>
              <w:t xml:space="preserve"> </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Сроки и этапы реализации Программы</w:t>
            </w:r>
          </w:p>
        </w:tc>
        <w:tc>
          <w:tcPr>
            <w:tcW w:w="535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Срок реализации программы -  11  лет.</w:t>
            </w:r>
          </w:p>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Этапы осуществления Программы:</w:t>
            </w:r>
          </w:p>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первый этап – с 2014 года по 2018. год;</w:t>
            </w:r>
          </w:p>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второй этап – с 2019 года по 2022 год;</w:t>
            </w:r>
          </w:p>
          <w:p w:rsidR="00D8019D" w:rsidRDefault="00D8019D">
            <w:pPr>
              <w:pStyle w:val="a9"/>
              <w:numPr>
                <w:ilvl w:val="0"/>
                <w:numId w:val="0"/>
              </w:numPr>
              <w:tabs>
                <w:tab w:val="left" w:pos="310"/>
              </w:tabs>
              <w:spacing w:before="0" w:after="0" w:line="276" w:lineRule="auto"/>
              <w:rPr>
                <w:rFonts w:ascii="Times New Roman" w:hAnsi="Times New Roman"/>
                <w:kern w:val="28"/>
              </w:rPr>
            </w:pPr>
            <w:r>
              <w:rPr>
                <w:rFonts w:ascii="Times New Roman" w:hAnsi="Times New Roman"/>
                <w:kern w:val="28"/>
              </w:rPr>
              <w:t>третий этап –  с 2023 года по 2024 год.</w:t>
            </w:r>
          </w:p>
        </w:tc>
      </w:tr>
      <w:tr w:rsidR="00D8019D" w:rsidTr="00D8019D">
        <w:tc>
          <w:tcPr>
            <w:tcW w:w="4215" w:type="dxa"/>
            <w:tcBorders>
              <w:top w:val="single" w:sz="4" w:space="0" w:color="auto"/>
              <w:left w:val="single" w:sz="4" w:space="0" w:color="auto"/>
              <w:bottom w:val="single" w:sz="4" w:space="0" w:color="auto"/>
              <w:right w:val="single" w:sz="4" w:space="0" w:color="auto"/>
            </w:tcBorders>
            <w:hideMark/>
          </w:tcPr>
          <w:p w:rsidR="00D8019D" w:rsidRDefault="00D8019D">
            <w:pPr>
              <w:pStyle w:val="a9"/>
              <w:numPr>
                <w:ilvl w:val="0"/>
                <w:numId w:val="0"/>
              </w:numPr>
              <w:tabs>
                <w:tab w:val="left" w:pos="284"/>
              </w:tabs>
              <w:spacing w:before="0" w:after="0" w:line="276" w:lineRule="auto"/>
              <w:rPr>
                <w:rFonts w:ascii="Times New Roman" w:hAnsi="Times New Roman"/>
                <w:kern w:val="28"/>
              </w:rPr>
            </w:pPr>
            <w:r>
              <w:rPr>
                <w:rFonts w:ascii="Times New Roman" w:hAnsi="Times New Roman"/>
                <w:kern w:val="28"/>
              </w:rPr>
              <w:t>Объёмы и источники финансирования</w:t>
            </w:r>
          </w:p>
        </w:tc>
        <w:tc>
          <w:tcPr>
            <w:tcW w:w="5355" w:type="dxa"/>
            <w:tcBorders>
              <w:top w:val="single" w:sz="4" w:space="0" w:color="auto"/>
              <w:left w:val="single" w:sz="4" w:space="0" w:color="auto"/>
              <w:bottom w:val="single" w:sz="4" w:space="0" w:color="auto"/>
              <w:right w:val="single" w:sz="4" w:space="0" w:color="auto"/>
            </w:tcBorders>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Объем финансирования  Программы  составляет 52,86  млн.руб., в т.ч. по видам коммунальных услуг:  </w:t>
            </w:r>
          </w:p>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Теплоснабжение:12,5 млн. руб., </w:t>
            </w:r>
          </w:p>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Водоснабжение: 38,6 млн. руб</w:t>
            </w:r>
          </w:p>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Сбор и вывоз ТБО – 1,76 млн.руб.</w:t>
            </w:r>
          </w:p>
          <w:p w:rsidR="00D8019D" w:rsidRDefault="00D8019D">
            <w:pPr>
              <w:pStyle w:val="ConsPlusCell"/>
              <w:widowControl/>
              <w:spacing w:line="276" w:lineRule="auto"/>
              <w:rPr>
                <w:rFonts w:ascii="Times New Roman" w:hAnsi="Times New Roman" w:cs="Times New Roman"/>
                <w:color w:val="FF0000"/>
                <w:sz w:val="22"/>
                <w:szCs w:val="22"/>
              </w:rPr>
            </w:pPr>
          </w:p>
        </w:tc>
      </w:tr>
    </w:tbl>
    <w:p w:rsidR="00D8019D" w:rsidRDefault="00D8019D" w:rsidP="00D8019D">
      <w:pPr>
        <w:autoSpaceDE w:val="0"/>
        <w:autoSpaceDN w:val="0"/>
        <w:adjustRightInd w:val="0"/>
        <w:spacing w:after="0" w:line="240" w:lineRule="auto"/>
        <w:ind w:firstLine="720"/>
        <w:jc w:val="center"/>
        <w:outlineLvl w:val="2"/>
        <w:rPr>
          <w:rFonts w:ascii="Times New Roman" w:hAnsi="Times New Roman"/>
          <w:sz w:val="26"/>
          <w:szCs w:val="26"/>
        </w:rPr>
      </w:pPr>
    </w:p>
    <w:p w:rsidR="00D8019D" w:rsidRDefault="00D8019D" w:rsidP="00D8019D">
      <w:pPr>
        <w:autoSpaceDE w:val="0"/>
        <w:autoSpaceDN w:val="0"/>
        <w:adjustRightInd w:val="0"/>
        <w:spacing w:after="0" w:line="240" w:lineRule="auto"/>
        <w:ind w:firstLine="720"/>
        <w:jc w:val="center"/>
        <w:outlineLvl w:val="2"/>
        <w:rPr>
          <w:rFonts w:ascii="Times New Roman" w:hAnsi="Times New Roman"/>
          <w:b/>
          <w:sz w:val="26"/>
          <w:szCs w:val="26"/>
        </w:rPr>
      </w:pPr>
      <w:r>
        <w:rPr>
          <w:rFonts w:ascii="Times New Roman" w:hAnsi="Times New Roman"/>
          <w:b/>
          <w:sz w:val="26"/>
          <w:szCs w:val="26"/>
        </w:rPr>
        <w:t>1. ЗАДАЧИ СОВЕРШЕНСТВОВАНИЯ И РАЗВИТИЯ КОММУНАЛЬНОГО</w:t>
      </w:r>
    </w:p>
    <w:p w:rsidR="00D8019D" w:rsidRDefault="00D8019D" w:rsidP="00D8019D">
      <w:pPr>
        <w:autoSpaceDE w:val="0"/>
        <w:autoSpaceDN w:val="0"/>
        <w:adjustRightInd w:val="0"/>
        <w:spacing w:after="0" w:line="240" w:lineRule="auto"/>
        <w:ind w:firstLine="720"/>
        <w:jc w:val="center"/>
        <w:rPr>
          <w:rFonts w:ascii="Times New Roman" w:hAnsi="Times New Roman"/>
          <w:b/>
          <w:sz w:val="26"/>
          <w:szCs w:val="26"/>
        </w:rPr>
      </w:pPr>
      <w:r>
        <w:rPr>
          <w:rFonts w:ascii="Times New Roman" w:hAnsi="Times New Roman"/>
          <w:b/>
          <w:sz w:val="26"/>
          <w:szCs w:val="26"/>
        </w:rPr>
        <w:t>КОМПЛЕКСА МУНИЦИПАЛЬНОГО ОБРАЗОВАНИЯ</w:t>
      </w:r>
    </w:p>
    <w:p w:rsidR="00D8019D" w:rsidRDefault="00D8019D" w:rsidP="00D8019D">
      <w:pPr>
        <w:autoSpaceDE w:val="0"/>
        <w:autoSpaceDN w:val="0"/>
        <w:adjustRightInd w:val="0"/>
        <w:spacing w:after="0" w:line="240" w:lineRule="auto"/>
        <w:ind w:firstLine="720"/>
        <w:rPr>
          <w:rFonts w:ascii="Times New Roman" w:hAnsi="Times New Roman"/>
          <w:b/>
          <w:sz w:val="26"/>
          <w:szCs w:val="26"/>
        </w:rPr>
      </w:pPr>
    </w:p>
    <w:p w:rsidR="00D8019D" w:rsidRDefault="00D8019D" w:rsidP="00D8019D">
      <w:pPr>
        <w:autoSpaceDE w:val="0"/>
        <w:autoSpaceDN w:val="0"/>
        <w:adjustRightInd w:val="0"/>
        <w:spacing w:after="0" w:line="240" w:lineRule="auto"/>
        <w:ind w:firstLine="720"/>
        <w:rPr>
          <w:rFonts w:ascii="Times New Roman" w:hAnsi="Times New Roman"/>
          <w:b/>
          <w:sz w:val="26"/>
          <w:szCs w:val="26"/>
        </w:rPr>
      </w:pPr>
      <w:r>
        <w:rPr>
          <w:rFonts w:ascii="Times New Roman" w:hAnsi="Times New Roman"/>
          <w:b/>
          <w:sz w:val="26"/>
          <w:szCs w:val="26"/>
        </w:rPr>
        <w:lastRenderedPageBreak/>
        <w:t>Правовой основой для разработки Программы являются следующие нормативные документы:</w:t>
      </w:r>
    </w:p>
    <w:p w:rsidR="00D8019D" w:rsidRDefault="00D8019D" w:rsidP="00D8019D">
      <w:pPr>
        <w:autoSpaceDE w:val="0"/>
        <w:autoSpaceDN w:val="0"/>
        <w:adjustRightInd w:val="0"/>
        <w:spacing w:after="0" w:line="240" w:lineRule="auto"/>
        <w:ind w:firstLine="720"/>
        <w:rPr>
          <w:rFonts w:ascii="Times New Roman" w:hAnsi="Times New Roman"/>
          <w:sz w:val="26"/>
          <w:szCs w:val="26"/>
        </w:rPr>
      </w:pPr>
      <w:r>
        <w:rPr>
          <w:rFonts w:ascii="Times New Roman" w:hAnsi="Times New Roman"/>
          <w:sz w:val="26"/>
          <w:szCs w:val="26"/>
        </w:rPr>
        <w:t>- Градостроительный кодекс РФ от 29.12.2004 № 190-ФЗ (в редакции Федерального закона от 17.07.2009 № 164-ФЗ);</w:t>
      </w:r>
    </w:p>
    <w:p w:rsidR="00D8019D" w:rsidRDefault="00D8019D" w:rsidP="00D8019D">
      <w:pPr>
        <w:autoSpaceDE w:val="0"/>
        <w:autoSpaceDN w:val="0"/>
        <w:adjustRightInd w:val="0"/>
        <w:spacing w:after="0" w:line="240" w:lineRule="auto"/>
        <w:ind w:firstLine="720"/>
        <w:rPr>
          <w:rFonts w:ascii="Times New Roman" w:hAnsi="Times New Roman"/>
          <w:sz w:val="26"/>
          <w:szCs w:val="26"/>
        </w:rPr>
      </w:pPr>
      <w:r>
        <w:rPr>
          <w:rFonts w:ascii="Times New Roman" w:hAnsi="Times New Roman"/>
          <w:sz w:val="26"/>
          <w:szCs w:val="26"/>
        </w:rPr>
        <w:t>- Федеральный закон от 06.10.2003 № 131-ФЗ «Об общих принципах организации местного самоуправления в Российской Федерации);</w:t>
      </w:r>
    </w:p>
    <w:p w:rsidR="00D8019D" w:rsidRDefault="00D8019D" w:rsidP="00D8019D">
      <w:pPr>
        <w:autoSpaceDE w:val="0"/>
        <w:autoSpaceDN w:val="0"/>
        <w:adjustRightInd w:val="0"/>
        <w:spacing w:after="0" w:line="240" w:lineRule="auto"/>
        <w:ind w:firstLine="720"/>
        <w:rPr>
          <w:rFonts w:ascii="Times New Roman" w:hAnsi="Times New Roman"/>
          <w:sz w:val="26"/>
          <w:szCs w:val="26"/>
        </w:rPr>
      </w:pPr>
      <w:r>
        <w:rPr>
          <w:rFonts w:ascii="Times New Roman" w:hAnsi="Times New Roman"/>
          <w:sz w:val="26"/>
          <w:szCs w:val="26"/>
        </w:rPr>
        <w:t>- Федеральный закон от 30.12.2009 № 210-ФЗ «Об основах регулирования тарифов организаций коммунального комплекса» (в редакции Федерального закона от 25.12.2008 № 281-ФЗ);</w:t>
      </w:r>
    </w:p>
    <w:p w:rsidR="00D8019D" w:rsidRDefault="00D8019D" w:rsidP="00D8019D">
      <w:pPr>
        <w:autoSpaceDE w:val="0"/>
        <w:autoSpaceDN w:val="0"/>
        <w:adjustRightInd w:val="0"/>
        <w:spacing w:after="0" w:line="240" w:lineRule="auto"/>
        <w:ind w:firstLine="720"/>
        <w:rPr>
          <w:rFonts w:ascii="Times New Roman" w:hAnsi="Times New Roman"/>
          <w:sz w:val="26"/>
          <w:szCs w:val="26"/>
        </w:rPr>
      </w:pPr>
      <w:r>
        <w:rPr>
          <w:rFonts w:ascii="Times New Roman" w:hAnsi="Times New Roman"/>
          <w:sz w:val="26"/>
          <w:szCs w:val="26"/>
        </w:rPr>
        <w:t>- Федеральный закон от 27.11.2009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Целью разработки Программы комплексного развития систем коммунальной инфраструктуры муниципального образования Каякского сельсовета является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Программа комплексного развития систем коммунальной инфраструктуры муниципального образования Каякского сельсовета является базовым документом для разработки инвестиционных и производственных программ организаций, обслуживающих системы коммунальной инфраструктуры муниципального образования.</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Программа комплексного развития систем коммунальной инфраструктуры муниципального образования Каякского  сельсовета представляет собой увязанный по задачам, ресурсам и срокам осуществления перечень мероприятий, направленных на обеспечение функционирования и развития коммунальной инфраструктуры муниципального образования Каякского сельсовета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u w:val="single"/>
        </w:rPr>
        <w:t>Основными задачами Программы</w:t>
      </w:r>
      <w:r>
        <w:rPr>
          <w:rFonts w:ascii="Times New Roman" w:hAnsi="Times New Roman"/>
          <w:sz w:val="26"/>
          <w:szCs w:val="26"/>
        </w:rPr>
        <w:t xml:space="preserve"> комплексного развития систем коммунальной инфраструктуры муниципального образования Каякского сельсовета являются:</w:t>
      </w:r>
    </w:p>
    <w:p w:rsidR="00D8019D" w:rsidRDefault="00D8019D" w:rsidP="00D8019D">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Обоснование мероприятий по комплексной реконструкции и модернизации.</w:t>
      </w:r>
    </w:p>
    <w:p w:rsidR="00D8019D" w:rsidRDefault="00D8019D" w:rsidP="00D8019D">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Повышение надежности систем и качества предоставления коммунальных услуг.</w:t>
      </w:r>
    </w:p>
    <w:p w:rsidR="00D8019D" w:rsidRDefault="00D8019D" w:rsidP="00D8019D">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Совершенствование механизмов развития энергосбережения и повышение энергоэффективности коммунальной инфраструктуры.</w:t>
      </w:r>
    </w:p>
    <w:p w:rsidR="00D8019D" w:rsidRDefault="00D8019D" w:rsidP="00D8019D">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Обеспечение сбалансированности интересов субъектов коммунальной инфраструктуры и потребителей.</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u w:val="single"/>
        </w:rPr>
      </w:pPr>
    </w:p>
    <w:p w:rsidR="00D8019D" w:rsidRDefault="00D8019D" w:rsidP="00D8019D">
      <w:pPr>
        <w:autoSpaceDE w:val="0"/>
        <w:autoSpaceDN w:val="0"/>
        <w:adjustRightInd w:val="0"/>
        <w:spacing w:after="0" w:line="240" w:lineRule="auto"/>
        <w:ind w:firstLine="720"/>
        <w:jc w:val="both"/>
        <w:rPr>
          <w:rFonts w:ascii="Times New Roman" w:hAnsi="Times New Roman"/>
          <w:b/>
          <w:sz w:val="26"/>
          <w:szCs w:val="26"/>
        </w:rPr>
      </w:pPr>
      <w:r>
        <w:rPr>
          <w:rFonts w:ascii="Times New Roman" w:hAnsi="Times New Roman"/>
          <w:b/>
          <w:sz w:val="26"/>
          <w:szCs w:val="26"/>
          <w:u w:val="single"/>
        </w:rPr>
        <w:t>Принципы формирования Программы</w:t>
      </w:r>
      <w:r>
        <w:rPr>
          <w:rFonts w:ascii="Times New Roman" w:hAnsi="Times New Roman"/>
          <w:b/>
          <w:sz w:val="26"/>
          <w:szCs w:val="26"/>
        </w:rPr>
        <w:t xml:space="preserve"> комплексного развития систем коммунальной инфраструктуры муниципального образования Каякского сельсовета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Формирование и реализация Программы комплексного развития систем коммунальной инфраструктуры муниципального образования Каякского сельсовета базируются на следующих принципах:</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системность – рассмотрение Программы комплексного развития коммунальной инфраструктуры муниципального образования как единой системы с учетом взаимного влияния разделов и мероприятий Программы друг на друга;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комплексность – формирование Программы комплексного развития коммунальной инфраструктуры в увязке с различными целевыми программами (федеральными, региональными, муниципальными).</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u w:val="single"/>
        </w:rPr>
      </w:pPr>
    </w:p>
    <w:p w:rsidR="00D8019D" w:rsidRDefault="00D8019D" w:rsidP="00D8019D">
      <w:pPr>
        <w:autoSpaceDE w:val="0"/>
        <w:autoSpaceDN w:val="0"/>
        <w:adjustRightInd w:val="0"/>
        <w:spacing w:after="0" w:line="240" w:lineRule="auto"/>
        <w:ind w:firstLine="720"/>
        <w:jc w:val="both"/>
        <w:rPr>
          <w:rFonts w:ascii="Times New Roman" w:hAnsi="Times New Roman"/>
          <w:b/>
          <w:sz w:val="26"/>
          <w:szCs w:val="26"/>
        </w:rPr>
      </w:pPr>
      <w:r>
        <w:rPr>
          <w:rFonts w:ascii="Times New Roman" w:hAnsi="Times New Roman"/>
          <w:b/>
          <w:sz w:val="26"/>
          <w:szCs w:val="26"/>
          <w:u w:val="single"/>
        </w:rPr>
        <w:t xml:space="preserve">Полномочия органов местного самоуправления </w:t>
      </w:r>
      <w:r>
        <w:rPr>
          <w:rFonts w:ascii="Times New Roman" w:hAnsi="Times New Roman"/>
          <w:b/>
          <w:sz w:val="26"/>
          <w:szCs w:val="26"/>
        </w:rPr>
        <w:t>при разработке, утверждении и реализации Программы комплексного развития систем коммунальной инфраструктуры муниципального образования Каякского сельсовета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 xml:space="preserve">В соответствии со </w:t>
      </w:r>
      <w:hyperlink r:id="rId5" w:history="1">
        <w:r>
          <w:rPr>
            <w:rStyle w:val="ae"/>
            <w:rFonts w:ascii="Times New Roman" w:hAnsi="Times New Roman"/>
            <w:color w:val="auto"/>
            <w:sz w:val="26"/>
            <w:szCs w:val="26"/>
            <w:u w:val="none"/>
          </w:rPr>
          <w:t>статьей 11</w:t>
        </w:r>
      </w:hyperlink>
      <w:r>
        <w:rPr>
          <w:rFonts w:ascii="Times New Roman" w:hAnsi="Times New Roman"/>
          <w:sz w:val="26"/>
          <w:szCs w:val="26"/>
        </w:rPr>
        <w:t xml:space="preserve"> Федерального закона от 30.12.2004 № 210-ФЗ «Об основах регулирования тарифов организаций коммунального комплекса» Программа комплексного развития систем коммунальной инфраструктуры разработана в соответствии с документами территориального планирования муниципального образования Каякского сельсовета, при этом органы местного самоуправления имеют следующие полномочия:</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1. Представительный орган МО Каякского сельсовета осуществляет рассмотрение и утверждение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Представительный орган МО Каякского сельсовета имеет право:</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запрашивать и получать от потребителей и организаций коммунального комплекса, осуществляющих эксплуатацию системы коммунальной инфраструктуры в границах МО Каякского сельсовета, необходимую для осуществления своих полномочий информацию;</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разрабатывать и утверждать в соответствии с действующим законодательством экономические и правовые нормы и нормативы по обеспечению реализации мероприятий, предусмотренных в Программе комплексного развития систем коммунальной инфраструктуры МО Каякского сельсовета;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рассматривать жалобы и предложения потребителей и организаций коммунального комплекса, осуществляющих эксплуатацию систем коммунальной инфраструктуры в границах муниципального образования, возникающие в ходе разработки, утверждения и реализации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2. Глава МО Каякского сельсовета осуществляет принятие решения о разработке Программы комплексного развития систем коммунальной инфраструктуры МО Каякского сельсовета; утверждение перечня функций по управлению реализацией Программы, передаваемых структурным подразделениям администрации муниципального образования или сторонней организации.</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Глава МО Каякского сельсовета имеет право:</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запрашивать и получать от потребителей и организаций коммунального комплекса, осуществляющих эксплуатацию систем коммунальной инфраструктуры в границах МО Каякского сельсовета, необходимую для осуществления своих полномочий информацию;</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выносить предложения о разработке правовых актов местного значения, необходимых для реализации мероприятий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рассматривать жалобы и предложения потребителей и организаций коммунального комплекса, осуществляющих эксплуатацию систем коммунальной инфраструктуры в границах муниципального образования, возникающие в ходе разработки, утверждения и реализации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3. Администрация МО Каякского сельсовета: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выступает заказчиком Программы комплексного развития систем коммунальной инфраструктуры МО Каякского сельсовета;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организует проведение конкурса инвестиционных проектов субъектов коммунального комплекса для включения в Программу комплексного развития систем коммунальной инфраструктуры МО Каякского сельсовета;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организует экспертизу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организует реализацию и мониторинг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Администрация МО Каякского сельсовета имеет право:</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lastRenderedPageBreak/>
        <w:t>запрашивать и получать от потребителей и организаций коммунального комплекса, осуществляющих эксплуатацию систем коммунальной инфраструктуры в границах МО Каякского сельсовета, необходимую для осуществления своих полномочий информацию;</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выносить предложения о разработке правовых актов местного значения, необходимых для реализации мероприятий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рассматривать жалобы и предложения потребителей и организаций коммунального комплекса, осуществляющих эксплуатацию систем коммунальной инфраструктуры в границах МО Каякского сельсовета, возникающие в ходе разработки, утверждения и реализации Программы.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u w:val="single"/>
        </w:rPr>
      </w:pPr>
    </w:p>
    <w:p w:rsidR="00D8019D" w:rsidRDefault="00D8019D" w:rsidP="00D8019D">
      <w:pPr>
        <w:autoSpaceDE w:val="0"/>
        <w:autoSpaceDN w:val="0"/>
        <w:adjustRightInd w:val="0"/>
        <w:spacing w:after="0" w:line="240" w:lineRule="auto"/>
        <w:ind w:firstLine="720"/>
        <w:jc w:val="both"/>
        <w:rPr>
          <w:rFonts w:ascii="Times New Roman" w:hAnsi="Times New Roman"/>
          <w:sz w:val="26"/>
          <w:szCs w:val="26"/>
          <w:u w:val="single"/>
        </w:rPr>
      </w:pPr>
      <w:r>
        <w:rPr>
          <w:rFonts w:ascii="Times New Roman" w:hAnsi="Times New Roman"/>
          <w:sz w:val="26"/>
          <w:szCs w:val="26"/>
          <w:u w:val="single"/>
        </w:rPr>
        <w:t>Сроки и этапы</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Программа комплексного развития систем коммунальной инфраструктуры МО Каякского сельсовета разрабатывается на период до 2025 года.</w:t>
      </w:r>
    </w:p>
    <w:p w:rsidR="00D8019D" w:rsidRDefault="00D8019D" w:rsidP="00D8019D">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Этапы осуществления Программы комплексного развития систем коммунальной инфраструктуры МО Каякского сельсовета:</w:t>
      </w:r>
    </w:p>
    <w:p w:rsidR="00D8019D" w:rsidRDefault="00D8019D" w:rsidP="00D8019D">
      <w:pPr>
        <w:pStyle w:val="a9"/>
        <w:numPr>
          <w:ilvl w:val="0"/>
          <w:numId w:val="0"/>
        </w:numPr>
        <w:tabs>
          <w:tab w:val="left" w:pos="310"/>
        </w:tabs>
        <w:spacing w:before="0" w:after="0"/>
        <w:rPr>
          <w:rFonts w:ascii="Times New Roman" w:hAnsi="Times New Roman"/>
          <w:kern w:val="28"/>
        </w:rPr>
      </w:pPr>
      <w:r>
        <w:rPr>
          <w:rFonts w:ascii="Times New Roman" w:hAnsi="Times New Roman"/>
          <w:kern w:val="28"/>
        </w:rPr>
        <w:t>первый этап – с 2014 года по 2018. год;</w:t>
      </w:r>
    </w:p>
    <w:p w:rsidR="00D8019D" w:rsidRDefault="00D8019D" w:rsidP="00D8019D">
      <w:pPr>
        <w:pStyle w:val="a9"/>
        <w:numPr>
          <w:ilvl w:val="0"/>
          <w:numId w:val="0"/>
        </w:numPr>
        <w:tabs>
          <w:tab w:val="left" w:pos="310"/>
        </w:tabs>
        <w:spacing w:before="0" w:after="0"/>
        <w:rPr>
          <w:rFonts w:ascii="Times New Roman" w:hAnsi="Times New Roman"/>
          <w:kern w:val="28"/>
        </w:rPr>
      </w:pPr>
      <w:r>
        <w:rPr>
          <w:rFonts w:ascii="Times New Roman" w:hAnsi="Times New Roman"/>
          <w:kern w:val="28"/>
        </w:rPr>
        <w:t>второй этап – с 2019 года по 2022 год;</w:t>
      </w:r>
    </w:p>
    <w:p w:rsidR="00D8019D" w:rsidRDefault="00D8019D" w:rsidP="00D8019D">
      <w:pPr>
        <w:autoSpaceDE w:val="0"/>
        <w:autoSpaceDN w:val="0"/>
        <w:adjustRightInd w:val="0"/>
        <w:spacing w:after="0" w:line="240" w:lineRule="auto"/>
        <w:outlineLvl w:val="3"/>
        <w:rPr>
          <w:rFonts w:ascii="Times New Roman" w:hAnsi="Times New Roman"/>
          <w:sz w:val="26"/>
          <w:szCs w:val="26"/>
        </w:rPr>
      </w:pPr>
      <w:r>
        <w:rPr>
          <w:rFonts w:ascii="Times New Roman" w:hAnsi="Times New Roman"/>
          <w:kern w:val="28"/>
        </w:rPr>
        <w:t>третий этап –  с 2023 года по 2024 год.</w:t>
      </w:r>
    </w:p>
    <w:p w:rsidR="00D8019D" w:rsidRDefault="00D8019D" w:rsidP="00D8019D">
      <w:pPr>
        <w:autoSpaceDE w:val="0"/>
        <w:autoSpaceDN w:val="0"/>
        <w:adjustRightInd w:val="0"/>
        <w:spacing w:after="0" w:line="240" w:lineRule="auto"/>
        <w:ind w:firstLine="720"/>
        <w:jc w:val="right"/>
        <w:outlineLvl w:val="3"/>
        <w:rPr>
          <w:rFonts w:ascii="Times New Roman" w:hAnsi="Times New Roman"/>
          <w:sz w:val="26"/>
          <w:szCs w:val="26"/>
        </w:rPr>
      </w:pPr>
    </w:p>
    <w:p w:rsidR="00D8019D" w:rsidRDefault="00D8019D" w:rsidP="00D8019D">
      <w:pPr>
        <w:autoSpaceDE w:val="0"/>
        <w:autoSpaceDN w:val="0"/>
        <w:adjustRightInd w:val="0"/>
        <w:spacing w:after="0" w:line="240" w:lineRule="auto"/>
        <w:ind w:firstLine="720"/>
        <w:jc w:val="right"/>
        <w:outlineLvl w:val="3"/>
        <w:rPr>
          <w:rFonts w:ascii="Times New Roman" w:hAnsi="Times New Roman"/>
          <w:sz w:val="26"/>
          <w:szCs w:val="26"/>
        </w:rPr>
      </w:pPr>
    </w:p>
    <w:p w:rsidR="00D8019D" w:rsidRDefault="00D8019D" w:rsidP="00D8019D">
      <w:pPr>
        <w:pStyle w:val="ConsPlusTitle"/>
        <w:widowControl/>
        <w:ind w:firstLine="720"/>
        <w:jc w:val="center"/>
        <w:rPr>
          <w:rFonts w:ascii="Times New Roman" w:hAnsi="Times New Roman" w:cs="Times New Roman"/>
          <w:sz w:val="26"/>
          <w:szCs w:val="26"/>
        </w:rPr>
      </w:pPr>
      <w:r>
        <w:rPr>
          <w:rFonts w:ascii="Times New Roman" w:hAnsi="Times New Roman" w:cs="Times New Roman"/>
          <w:sz w:val="26"/>
          <w:szCs w:val="26"/>
        </w:rPr>
        <w:t>Основные мероприятия Программы</w:t>
      </w:r>
    </w:p>
    <w:p w:rsidR="00D8019D" w:rsidRDefault="00D8019D" w:rsidP="00D8019D">
      <w:pPr>
        <w:autoSpaceDE w:val="0"/>
        <w:autoSpaceDN w:val="0"/>
        <w:adjustRightInd w:val="0"/>
        <w:spacing w:after="0" w:line="240" w:lineRule="auto"/>
        <w:jc w:val="center"/>
        <w:rPr>
          <w:rFonts w:cs="Calibri"/>
        </w:rPr>
      </w:pPr>
    </w:p>
    <w:tbl>
      <w:tblPr>
        <w:tblW w:w="0" w:type="auto"/>
        <w:tblInd w:w="70" w:type="dxa"/>
        <w:tblLayout w:type="fixed"/>
        <w:tblCellMar>
          <w:left w:w="70" w:type="dxa"/>
          <w:right w:w="70" w:type="dxa"/>
        </w:tblCellMar>
        <w:tblLook w:val="04A0"/>
      </w:tblPr>
      <w:tblGrid>
        <w:gridCol w:w="540"/>
        <w:gridCol w:w="7257"/>
        <w:gridCol w:w="1559"/>
      </w:tblGrid>
      <w:tr w:rsidR="00D8019D" w:rsidTr="00D8019D">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Технические мероприятия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Всего,  </w:t>
            </w:r>
            <w:r>
              <w:rPr>
                <w:rFonts w:ascii="Times New Roman" w:hAnsi="Times New Roman" w:cs="Times New Roman"/>
                <w:sz w:val="24"/>
                <w:szCs w:val="24"/>
              </w:rPr>
              <w:br/>
              <w:t>млн. руб.</w:t>
            </w:r>
          </w:p>
        </w:tc>
      </w:tr>
      <w:tr w:rsidR="00D8019D" w:rsidTr="00D8019D">
        <w:trPr>
          <w:cantSplit/>
          <w:trHeight w:val="240"/>
        </w:trPr>
        <w:tc>
          <w:tcPr>
            <w:tcW w:w="9356" w:type="dxa"/>
            <w:gridSpan w:val="3"/>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Теплоснабжение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color w:val="000000"/>
                <w:sz w:val="24"/>
                <w:szCs w:val="24"/>
              </w:rPr>
              <w:t>Капитальный ремонт</w:t>
            </w:r>
            <w:r>
              <w:rPr>
                <w:rFonts w:ascii="Times New Roman" w:hAnsi="Times New Roman" w:cs="Times New Roman"/>
                <w:sz w:val="24"/>
                <w:szCs w:val="24"/>
              </w:rPr>
              <w:t xml:space="preserve"> крыши котельной в с. Золотая Грива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Техническое перевооружение котельного оборудования</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3,5</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Замена тепловых сетей с. Золотая Грива</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7,0</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12,5</w:t>
            </w:r>
          </w:p>
        </w:tc>
      </w:tr>
      <w:tr w:rsidR="00D8019D" w:rsidTr="00D8019D">
        <w:trPr>
          <w:cantSplit/>
          <w:trHeight w:val="240"/>
        </w:trPr>
        <w:tc>
          <w:tcPr>
            <w:tcW w:w="9356" w:type="dxa"/>
            <w:gridSpan w:val="3"/>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Водоснабжение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Новое строительство объектов системы водоснабжения с. Золотая Грива</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17,6</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Новое строительство объектов системы водоснабжения в п. Каяк</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10,5</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Новое строительство объектов системы водоснабжения в п. Преображенский</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10,5</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38,6</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ТБО</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1,76</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ВСЕГО по МО Каякского сельсовета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52,86</w:t>
            </w:r>
          </w:p>
        </w:tc>
      </w:tr>
    </w:tbl>
    <w:p w:rsidR="00D8019D" w:rsidRDefault="00D8019D" w:rsidP="00D8019D">
      <w:pPr>
        <w:autoSpaceDE w:val="0"/>
        <w:autoSpaceDN w:val="0"/>
        <w:adjustRightInd w:val="0"/>
        <w:spacing w:after="0" w:line="240" w:lineRule="auto"/>
        <w:jc w:val="center"/>
        <w:outlineLvl w:val="2"/>
        <w:rPr>
          <w:rFonts w:ascii="Times New Roman" w:hAnsi="Times New Roman"/>
          <w:color w:val="FF0000"/>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b/>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b/>
          <w:sz w:val="26"/>
          <w:szCs w:val="26"/>
        </w:rPr>
      </w:pPr>
      <w:r>
        <w:rPr>
          <w:rFonts w:ascii="Times New Roman" w:hAnsi="Times New Roman"/>
          <w:b/>
          <w:sz w:val="26"/>
          <w:szCs w:val="26"/>
        </w:rPr>
        <w:t>2. КРАТКАЯ ХАРАКТЕРИСТИКА МУНИЦИПАЛЬНОГО ОБРАЗОВАНИЯ</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Общие данные, влияющие на разработку технологических и экономических параметров Программы: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Общая площадь - 34613 га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Численность населения (2014 г.) –  653 чел.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Темп роста численности (2013/2014 г.г.) – 0 %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Общая площадь жилищного фонда (</w:t>
      </w:r>
      <w:smartTag w:uri="urn:schemas-microsoft-com:office:smarttags" w:element="metricconverter">
        <w:smartTagPr>
          <w:attr w:name="ProductID" w:val="2012 г"/>
        </w:smartTagPr>
        <w:r>
          <w:rPr>
            <w:rFonts w:ascii="Times New Roman" w:hAnsi="Times New Roman"/>
            <w:sz w:val="26"/>
            <w:szCs w:val="26"/>
          </w:rPr>
          <w:t>2012 г</w:t>
        </w:r>
      </w:smartTag>
      <w:r>
        <w:rPr>
          <w:rFonts w:ascii="Times New Roman" w:hAnsi="Times New Roman"/>
          <w:sz w:val="26"/>
          <w:szCs w:val="26"/>
        </w:rPr>
        <w:t>.) – 11,5 тыс. кв. 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Темп роста общей площади жилищного фонда (2013_/2014 г.г.) – 0 %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Введено в действие жилых домов (2013 г.) - 0 тыс. кв. 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Число источников (2014 г.):</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теплоснабжения - 1</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электроснабжения (центров питания) - 1</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водоснабжения - 2</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Протяженность сетей (2014 г.):</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тепловых в двухтрубном исчислении – 5,4 км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водопроводных –  5,2 км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Доля сетей, нуждающихся в замене, в общей протяженности сетей (2014 г.):</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тепловых в двухтрубном исчислении – 60,7% (3,28 ветхие)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водопроводных – 25,7 %  (1,34 ветхие)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Отпущено энергии (2013 г.):</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тепловой – 3600Гкал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электрической – 0,09 млн. кВт.ч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воды – 10,1 т.ч/ куб. м</w:t>
      </w:r>
    </w:p>
    <w:p w:rsidR="00D8019D" w:rsidRDefault="00D8019D" w:rsidP="00D8019D">
      <w:pPr>
        <w:pStyle w:val="ConsPlusTitle"/>
        <w:widowControl/>
        <w:ind w:firstLine="709"/>
        <w:jc w:val="center"/>
        <w:outlineLvl w:val="3"/>
        <w:rPr>
          <w:rFonts w:ascii="Times New Roman" w:hAnsi="Times New Roman" w:cs="Times New Roman"/>
          <w:b w:val="0"/>
          <w:sz w:val="26"/>
          <w:szCs w:val="26"/>
        </w:rPr>
      </w:pPr>
      <w:r>
        <w:rPr>
          <w:rFonts w:ascii="Times New Roman" w:hAnsi="Times New Roman" w:cs="Times New Roman"/>
          <w:b w:val="0"/>
          <w:sz w:val="26"/>
          <w:szCs w:val="26"/>
        </w:rPr>
        <w:t>2.1. Территория</w:t>
      </w:r>
    </w:p>
    <w:p w:rsidR="00D8019D" w:rsidRDefault="00D8019D" w:rsidP="00D8019D">
      <w:pPr>
        <w:pStyle w:val="ConsPlusTitle"/>
        <w:widowControl/>
        <w:ind w:firstLine="709"/>
        <w:jc w:val="center"/>
        <w:outlineLvl w:val="3"/>
        <w:rPr>
          <w:rFonts w:ascii="Times New Roman" w:hAnsi="Times New Roman" w:cs="Times New Roman"/>
          <w:b w:val="0"/>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Муниципальное образование Каякского сельсовета расположено в 25 км от районного центра г.Чулым и на расстоянии 155 км от областного цетра г.Новосибирск. В состав МО входят три населенных пункта – с. Золотая Грива, п. Каяк, п. Преображенский.</w:t>
      </w:r>
    </w:p>
    <w:p w:rsidR="00D8019D" w:rsidRDefault="00D8019D" w:rsidP="00D8019D">
      <w:pPr>
        <w:pStyle w:val="ConsPlusTitle"/>
        <w:widowControl/>
        <w:ind w:firstLine="709"/>
        <w:jc w:val="center"/>
        <w:outlineLvl w:val="3"/>
        <w:rPr>
          <w:rFonts w:ascii="Times New Roman" w:hAnsi="Times New Roman" w:cs="Times New Roman"/>
          <w:b w:val="0"/>
          <w:sz w:val="26"/>
          <w:szCs w:val="26"/>
        </w:rPr>
      </w:pPr>
      <w:r>
        <w:rPr>
          <w:rFonts w:ascii="Times New Roman" w:hAnsi="Times New Roman" w:cs="Times New Roman"/>
          <w:b w:val="0"/>
          <w:sz w:val="26"/>
          <w:szCs w:val="26"/>
        </w:rPr>
        <w:t>2.2. Климат</w:t>
      </w:r>
    </w:p>
    <w:p w:rsidR="00D8019D" w:rsidRDefault="00D8019D" w:rsidP="00D8019D">
      <w:pPr>
        <w:pStyle w:val="ConsPlusTitle"/>
        <w:widowControl/>
        <w:ind w:firstLine="709"/>
        <w:jc w:val="center"/>
        <w:outlineLvl w:val="3"/>
        <w:rPr>
          <w:rFonts w:ascii="Times New Roman" w:hAnsi="Times New Roman" w:cs="Times New Roman"/>
          <w:b w:val="0"/>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Климат МО Каякского сельсовета является резко континентальным.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Продолжительность безморозного периода в среднем составляет 120 дней.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Среднегодовая температура воздуха составляет -4 градуса по Цельсию. Средняя температура января составляет -25-35 градусов, средняя температура июля 22 градуса.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разработке Программы комплексного развития систем коммунальной инфраструктуры МО Каякского сельсовета учитывались климатические условия, в том числе резкие перепады температур наружного воздуха в осенний и весенний периоды года.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pStyle w:val="ConsPlusTitle"/>
        <w:widowControl/>
        <w:ind w:firstLine="709"/>
        <w:jc w:val="center"/>
        <w:outlineLvl w:val="3"/>
        <w:rPr>
          <w:rFonts w:ascii="Times New Roman" w:hAnsi="Times New Roman" w:cs="Times New Roman"/>
          <w:b w:val="0"/>
          <w:sz w:val="26"/>
          <w:szCs w:val="26"/>
        </w:rPr>
      </w:pPr>
      <w:r>
        <w:rPr>
          <w:rFonts w:ascii="Times New Roman" w:hAnsi="Times New Roman" w:cs="Times New Roman"/>
          <w:b w:val="0"/>
          <w:sz w:val="26"/>
          <w:szCs w:val="26"/>
        </w:rPr>
        <w:t>2.3. Население</w:t>
      </w:r>
    </w:p>
    <w:p w:rsidR="00D8019D" w:rsidRDefault="00D8019D" w:rsidP="00D8019D">
      <w:pPr>
        <w:pStyle w:val="ConsPlusTitle"/>
        <w:widowControl/>
        <w:ind w:firstLine="709"/>
        <w:jc w:val="center"/>
        <w:outlineLvl w:val="3"/>
        <w:rPr>
          <w:rFonts w:ascii="Times New Roman" w:hAnsi="Times New Roman" w:cs="Times New Roman"/>
          <w:b w:val="0"/>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МО Каякского сельсовета занимает предпоследнее место среди МО Чулымского района по численности населения. Среднегодовая численность населения МО Каякского сельсовета в 2013 году составила  665 чел.</w:t>
      </w: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r>
        <w:rPr>
          <w:rFonts w:ascii="Times New Roman" w:hAnsi="Times New Roman"/>
          <w:sz w:val="26"/>
          <w:szCs w:val="26"/>
        </w:rPr>
        <w:t>Таблица 1</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Численность населения МО Каякского сельсовета в 2009 - 2011 гг.</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9435" w:type="dxa"/>
        <w:tblInd w:w="70" w:type="dxa"/>
        <w:tblLayout w:type="fixed"/>
        <w:tblCellMar>
          <w:left w:w="70" w:type="dxa"/>
          <w:right w:w="70" w:type="dxa"/>
        </w:tblCellMar>
        <w:tblLook w:val="04A0"/>
      </w:tblPr>
      <w:tblGrid>
        <w:gridCol w:w="539"/>
        <w:gridCol w:w="2969"/>
        <w:gridCol w:w="1350"/>
        <w:gridCol w:w="1094"/>
        <w:gridCol w:w="1134"/>
        <w:gridCol w:w="1134"/>
        <w:gridCol w:w="1215"/>
      </w:tblGrid>
      <w:tr w:rsidR="00D8019D" w:rsidTr="00D8019D">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297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Показатели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Ед. изм. </w:t>
            </w:r>
          </w:p>
        </w:tc>
        <w:tc>
          <w:tcPr>
            <w:tcW w:w="109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2013 г.</w:t>
            </w:r>
          </w:p>
        </w:tc>
        <w:tc>
          <w:tcPr>
            <w:tcW w:w="113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2012 г.</w:t>
            </w:r>
          </w:p>
        </w:tc>
        <w:tc>
          <w:tcPr>
            <w:tcW w:w="113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smartTag w:uri="urn:schemas-microsoft-com:office:smarttags" w:element="metricconverter">
              <w:smartTagPr>
                <w:attr w:name="ProductID" w:val="2011 г"/>
              </w:smartTagPr>
              <w:r>
                <w:rPr>
                  <w:rFonts w:ascii="Times New Roman" w:hAnsi="Times New Roman" w:cs="Times New Roman"/>
                  <w:sz w:val="24"/>
                  <w:szCs w:val="24"/>
                </w:rPr>
                <w:t>2011 г</w:t>
              </w:r>
            </w:smartTag>
            <w:r>
              <w:rPr>
                <w:rFonts w:ascii="Times New Roman" w:hAnsi="Times New Roman" w:cs="Times New Roman"/>
                <w:sz w:val="24"/>
                <w:szCs w:val="24"/>
              </w:rPr>
              <w:t>.</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Темп  </w:t>
            </w:r>
            <w:r>
              <w:rPr>
                <w:rFonts w:ascii="Times New Roman" w:hAnsi="Times New Roman" w:cs="Times New Roman"/>
                <w:sz w:val="24"/>
                <w:szCs w:val="24"/>
              </w:rPr>
              <w:br/>
              <w:t>роста,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97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Численность населения</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тыс. чел.</w:t>
            </w:r>
          </w:p>
        </w:tc>
        <w:tc>
          <w:tcPr>
            <w:tcW w:w="109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665</w:t>
            </w:r>
          </w:p>
        </w:tc>
        <w:tc>
          <w:tcPr>
            <w:tcW w:w="113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679</w:t>
            </w:r>
          </w:p>
        </w:tc>
        <w:tc>
          <w:tcPr>
            <w:tcW w:w="113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679</w:t>
            </w:r>
          </w:p>
        </w:tc>
        <w:tc>
          <w:tcPr>
            <w:tcW w:w="121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r>
    </w:tbl>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течение 2013 - 2014 годов  наблюдается снижение численности населения МО Каякского сельсовета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Естественная убыль  населения в 2013 году составила - -3 чел. </w:t>
      </w:r>
      <w:hyperlink r:id="rId6" w:history="1">
        <w:r>
          <w:rPr>
            <w:rStyle w:val="ae"/>
            <w:rFonts w:ascii="Times New Roman" w:hAnsi="Times New Roman"/>
            <w:color w:val="auto"/>
            <w:sz w:val="26"/>
            <w:szCs w:val="26"/>
            <w:u w:val="none"/>
          </w:rPr>
          <w:t>(табл. 2)</w:t>
        </w:r>
      </w:hyperlink>
      <w:r>
        <w:rPr>
          <w:rFonts w:ascii="Times New Roman" w:hAnsi="Times New Roman"/>
          <w:sz w:val="26"/>
          <w:szCs w:val="26"/>
        </w:rPr>
        <w:t xml:space="preserve">. В течение 2011 - 2013 годов наблюдается тенденция превышения смертности над </w:t>
      </w:r>
      <w:r>
        <w:rPr>
          <w:rFonts w:ascii="Times New Roman" w:hAnsi="Times New Roman"/>
          <w:sz w:val="26"/>
          <w:szCs w:val="26"/>
        </w:rPr>
        <w:lastRenderedPageBreak/>
        <w:t>рождаемостью. При этом рождаемость составляет 1,3 % от общей численности населения 2012 года. Динамика рождаемости носит переменчивый характер и компенсирует естественную убыль населения МО Каякского сельсовета в период с 2010 по 2013 г.г. за счет миграции. Темп роста рождаемости в данный период 1,3 %.</w:t>
      </w:r>
    </w:p>
    <w:p w:rsidR="00D8019D" w:rsidRDefault="00D8019D" w:rsidP="00D8019D">
      <w:pPr>
        <w:autoSpaceDE w:val="0"/>
        <w:autoSpaceDN w:val="0"/>
        <w:adjustRightInd w:val="0"/>
        <w:spacing w:after="0" w:line="240" w:lineRule="auto"/>
        <w:ind w:firstLine="709"/>
        <w:jc w:val="right"/>
        <w:rPr>
          <w:rFonts w:ascii="Times New Roman" w:hAnsi="Times New Roman"/>
          <w:color w:val="FF0000"/>
          <w:sz w:val="26"/>
          <w:szCs w:val="26"/>
        </w:rPr>
      </w:pP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r>
        <w:rPr>
          <w:rFonts w:ascii="Times New Roman" w:hAnsi="Times New Roman"/>
          <w:sz w:val="26"/>
          <w:szCs w:val="26"/>
        </w:rPr>
        <w:t>Таблица 2</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Естественное движение населения муниципального образования</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9435" w:type="dxa"/>
        <w:tblInd w:w="70" w:type="dxa"/>
        <w:tblLayout w:type="fixed"/>
        <w:tblCellMar>
          <w:left w:w="70" w:type="dxa"/>
          <w:right w:w="70" w:type="dxa"/>
        </w:tblCellMar>
        <w:tblLook w:val="04A0"/>
      </w:tblPr>
      <w:tblGrid>
        <w:gridCol w:w="541"/>
        <w:gridCol w:w="3289"/>
        <w:gridCol w:w="675"/>
        <w:gridCol w:w="918"/>
        <w:gridCol w:w="993"/>
        <w:gridCol w:w="1080"/>
        <w:gridCol w:w="1939"/>
      </w:tblGrid>
      <w:tr w:rsidR="00D8019D" w:rsidTr="00D8019D">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328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Показатели      </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Ед. </w:t>
            </w:r>
            <w:r>
              <w:rPr>
                <w:rFonts w:ascii="Times New Roman" w:hAnsi="Times New Roman" w:cs="Times New Roman"/>
                <w:sz w:val="24"/>
                <w:szCs w:val="24"/>
              </w:rPr>
              <w:br/>
              <w:t>изм.</w:t>
            </w:r>
          </w:p>
        </w:tc>
        <w:tc>
          <w:tcPr>
            <w:tcW w:w="91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2011 г.</w:t>
            </w:r>
          </w:p>
        </w:tc>
        <w:tc>
          <w:tcPr>
            <w:tcW w:w="993"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2012 г.</w:t>
            </w:r>
          </w:p>
        </w:tc>
        <w:tc>
          <w:tcPr>
            <w:tcW w:w="108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2013г.</w:t>
            </w:r>
          </w:p>
        </w:tc>
        <w:tc>
          <w:tcPr>
            <w:tcW w:w="193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Темп роста    </w:t>
            </w:r>
            <w:r>
              <w:rPr>
                <w:rFonts w:ascii="Times New Roman" w:hAnsi="Times New Roman" w:cs="Times New Roman"/>
                <w:sz w:val="24"/>
                <w:szCs w:val="24"/>
              </w:rPr>
              <w:br/>
              <w:t>2011/2013 г.г.,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28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Количество родившихся</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чел.</w:t>
            </w:r>
          </w:p>
        </w:tc>
        <w:tc>
          <w:tcPr>
            <w:tcW w:w="91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993"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108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193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115,4</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28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Количество умерших   </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чел.</w:t>
            </w:r>
          </w:p>
        </w:tc>
        <w:tc>
          <w:tcPr>
            <w:tcW w:w="91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993"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108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193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107,7</w:t>
            </w:r>
          </w:p>
        </w:tc>
      </w:tr>
      <w:tr w:rsidR="00D8019D" w:rsidTr="00D8019D">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328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Естественный прирост,</w:t>
            </w:r>
            <w:r>
              <w:rPr>
                <w:rFonts w:ascii="Times New Roman" w:hAnsi="Times New Roman" w:cs="Times New Roman"/>
                <w:sz w:val="24"/>
                <w:szCs w:val="24"/>
              </w:rPr>
              <w:br/>
              <w:t xml:space="preserve">убыль (-) населения  </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чел.</w:t>
            </w:r>
          </w:p>
        </w:tc>
        <w:tc>
          <w:tcPr>
            <w:tcW w:w="91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993"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108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38"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w:t>
            </w:r>
          </w:p>
        </w:tc>
      </w:tr>
    </w:tbl>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Ежегодный рост численности обусловлен естественным приростом населения МО, снижением уровня смертности, увеличением денежных доходов населения.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отличие от естественного движения миграционные процессы снижают численность населения МО. Эта тенденция прослеживается в течение последних трех лет.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Миграционная убыль населения в 2013 году составила -24 чел. (2,8% от общей численности населения МО Каякского сельсовета).</w:t>
      </w: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r>
        <w:rPr>
          <w:rFonts w:ascii="Times New Roman" w:hAnsi="Times New Roman"/>
          <w:sz w:val="26"/>
          <w:szCs w:val="26"/>
        </w:rPr>
        <w:t>Таблица 3</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Миграционное движение населения МО Каякского сельсовета</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0" w:type="auto"/>
        <w:tblInd w:w="70" w:type="dxa"/>
        <w:tblLayout w:type="fixed"/>
        <w:tblCellMar>
          <w:left w:w="70" w:type="dxa"/>
          <w:right w:w="70" w:type="dxa"/>
        </w:tblCellMar>
        <w:tblLook w:val="04A0"/>
      </w:tblPr>
      <w:tblGrid>
        <w:gridCol w:w="540"/>
        <w:gridCol w:w="2565"/>
        <w:gridCol w:w="675"/>
        <w:gridCol w:w="810"/>
        <w:gridCol w:w="810"/>
        <w:gridCol w:w="810"/>
        <w:gridCol w:w="1620"/>
        <w:gridCol w:w="1755"/>
      </w:tblGrid>
      <w:tr w:rsidR="00D8019D" w:rsidTr="00D8019D">
        <w:trPr>
          <w:cantSplit/>
          <w:trHeight w:val="72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56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Ед. </w:t>
            </w:r>
            <w:r>
              <w:rPr>
                <w:rFonts w:ascii="Times New Roman" w:hAnsi="Times New Roman" w:cs="Times New Roman"/>
                <w:sz w:val="24"/>
                <w:szCs w:val="24"/>
              </w:rPr>
              <w:br/>
              <w:t>изм.</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2011г.</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2012г.</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2013г.</w:t>
            </w:r>
          </w:p>
        </w:tc>
        <w:tc>
          <w:tcPr>
            <w:tcW w:w="162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Среднее значение за период 2011 - 2013 г.г.</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Темп роста </w:t>
            </w:r>
            <w:r>
              <w:rPr>
                <w:rFonts w:ascii="Times New Roman" w:hAnsi="Times New Roman" w:cs="Times New Roman"/>
                <w:sz w:val="24"/>
                <w:szCs w:val="24"/>
              </w:rPr>
              <w:br/>
              <w:t>2011/2013,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56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Прибыло           </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чел.</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37</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18</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162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1,6</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56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Выбыло            </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чел.</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34</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47</w:t>
            </w:r>
          </w:p>
        </w:tc>
        <w:tc>
          <w:tcPr>
            <w:tcW w:w="162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39</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2,4</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56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Миграционная убыль</w:t>
            </w:r>
          </w:p>
        </w:tc>
        <w:tc>
          <w:tcPr>
            <w:tcW w:w="67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чел.</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1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162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-0,8</w:t>
            </w:r>
          </w:p>
        </w:tc>
      </w:tr>
    </w:tbl>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pStyle w:val="ConsPlusTitle"/>
        <w:widowControl/>
        <w:jc w:val="center"/>
        <w:outlineLvl w:val="3"/>
        <w:rPr>
          <w:rFonts w:ascii="Times New Roman" w:hAnsi="Times New Roman" w:cs="Times New Roman"/>
          <w:b w:val="0"/>
          <w:sz w:val="26"/>
          <w:szCs w:val="26"/>
        </w:rPr>
      </w:pPr>
      <w:r>
        <w:rPr>
          <w:rFonts w:ascii="Times New Roman" w:hAnsi="Times New Roman" w:cs="Times New Roman"/>
          <w:b w:val="0"/>
          <w:sz w:val="26"/>
          <w:szCs w:val="26"/>
        </w:rPr>
        <w:t>2.4. Характеристика экономики муниципального образования</w:t>
      </w:r>
    </w:p>
    <w:p w:rsidR="00D8019D" w:rsidRDefault="00D8019D" w:rsidP="00D8019D">
      <w:pPr>
        <w:pStyle w:val="ConsPlusTitle"/>
        <w:widowControl/>
        <w:outlineLvl w:val="3"/>
        <w:rPr>
          <w:rFonts w:ascii="Times New Roman" w:hAnsi="Times New Roman" w:cs="Times New Roman"/>
          <w:b w:val="0"/>
          <w:sz w:val="26"/>
          <w:szCs w:val="26"/>
        </w:rPr>
      </w:pPr>
      <w:r>
        <w:rPr>
          <w:rFonts w:ascii="Times New Roman" w:hAnsi="Times New Roman" w:cs="Times New Roman"/>
          <w:b w:val="0"/>
          <w:sz w:val="26"/>
          <w:szCs w:val="26"/>
        </w:rPr>
        <w:tab/>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 территории МО Каякского сельсовета имеется 1 школа (МКОУ Преображенская ООШ ), 4 магазина (ИП -1, ПТПО -3), КДЦ,  3 ФаП, почтовое отделение, 1 библиотека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Наибольший удельный вес по количеству предприятий на начало 2014 года занимают следующие отрасли экономики:оптовая и розничная торговля.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pStyle w:val="ConsPlusTitle"/>
        <w:widowControl/>
        <w:jc w:val="center"/>
        <w:outlineLvl w:val="3"/>
        <w:rPr>
          <w:rFonts w:ascii="Times New Roman" w:hAnsi="Times New Roman" w:cs="Times New Roman"/>
          <w:b w:val="0"/>
          <w:sz w:val="26"/>
          <w:szCs w:val="26"/>
        </w:rPr>
      </w:pPr>
      <w:r>
        <w:rPr>
          <w:rFonts w:ascii="Times New Roman" w:hAnsi="Times New Roman" w:cs="Times New Roman"/>
          <w:b w:val="0"/>
          <w:sz w:val="26"/>
          <w:szCs w:val="26"/>
        </w:rPr>
        <w:t>2.5. Анализ исходного состояния жилищно-коммунального хозяйства</w:t>
      </w: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u w:val="single"/>
        </w:rPr>
      </w:pPr>
      <w:r>
        <w:rPr>
          <w:rFonts w:ascii="Times New Roman" w:hAnsi="Times New Roman"/>
          <w:sz w:val="26"/>
          <w:szCs w:val="26"/>
          <w:u w:val="single"/>
        </w:rPr>
        <w:t>Жилищный фонд</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течение 2013- 2014гг. общая площадь жилищного фонда МО Каякского сельсовета не увеличилась и на 01.01.2014 года составила 11,5 тыс. кв. м, в т.ч.: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общая площадь муниципального жилищного фонда -5,0 тыс. кв. м (43,4% общей площади жилищного фонда);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общая площадь частного жилищного фонда, находящегося в собственности граждан – 6,5тыс.кв. м 66,6% от площади всех многоквартирных домов жилищного фонда).</w:t>
      </w:r>
    </w:p>
    <w:p w:rsidR="00D8019D" w:rsidRDefault="00D8019D" w:rsidP="00D8019D">
      <w:pPr>
        <w:autoSpaceDE w:val="0"/>
        <w:autoSpaceDN w:val="0"/>
        <w:adjustRightInd w:val="0"/>
        <w:spacing w:after="0" w:line="240" w:lineRule="auto"/>
        <w:jc w:val="right"/>
        <w:outlineLvl w:val="5"/>
        <w:rPr>
          <w:rFonts w:ascii="Times New Roman" w:hAnsi="Times New Roman"/>
          <w:sz w:val="26"/>
          <w:szCs w:val="26"/>
        </w:rPr>
      </w:pPr>
      <w:r>
        <w:rPr>
          <w:rFonts w:ascii="Times New Roman" w:hAnsi="Times New Roman"/>
          <w:sz w:val="26"/>
          <w:szCs w:val="26"/>
        </w:rPr>
        <w:t>Таблица 4</w:t>
      </w:r>
    </w:p>
    <w:p w:rsidR="00D8019D" w:rsidRDefault="00D8019D" w:rsidP="00D8019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Характеристика жилищного фонда МО Каякского сельсовета </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6660" w:type="dxa"/>
        <w:tblInd w:w="70" w:type="dxa"/>
        <w:tblLayout w:type="fixed"/>
        <w:tblCellMar>
          <w:left w:w="70" w:type="dxa"/>
          <w:right w:w="70" w:type="dxa"/>
        </w:tblCellMar>
        <w:tblLook w:val="04A0"/>
      </w:tblPr>
      <w:tblGrid>
        <w:gridCol w:w="539"/>
        <w:gridCol w:w="4420"/>
        <w:gridCol w:w="850"/>
        <w:gridCol w:w="851"/>
      </w:tblGrid>
      <w:tr w:rsidR="00D8019D" w:rsidTr="00D8019D">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Показатели            </w:t>
            </w:r>
          </w:p>
        </w:tc>
        <w:tc>
          <w:tcPr>
            <w:tcW w:w="8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Ед.  </w:t>
            </w:r>
            <w:r>
              <w:rPr>
                <w:rFonts w:ascii="Times New Roman" w:hAnsi="Times New Roman" w:cs="Times New Roman"/>
                <w:sz w:val="24"/>
                <w:szCs w:val="24"/>
              </w:rPr>
              <w:br/>
              <w:t xml:space="preserve">изм.  </w:t>
            </w: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2013г.</w:t>
            </w:r>
          </w:p>
        </w:tc>
      </w:tr>
      <w:tr w:rsidR="00D8019D" w:rsidTr="00D8019D">
        <w:trPr>
          <w:cantSplit/>
          <w:trHeight w:val="249"/>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Общая площадь жилищного фонда, в т.ч.</w:t>
            </w:r>
          </w:p>
        </w:tc>
        <w:tc>
          <w:tcPr>
            <w:tcW w:w="8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тыс.м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11,5</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частный                           </w:t>
            </w:r>
          </w:p>
        </w:tc>
        <w:tc>
          <w:tcPr>
            <w:tcW w:w="85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6,5</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государственный                   </w:t>
            </w:r>
          </w:p>
        </w:tc>
        <w:tc>
          <w:tcPr>
            <w:tcW w:w="85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85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5.0</w:t>
            </w:r>
          </w:p>
        </w:tc>
      </w:tr>
      <w:tr w:rsidR="00D8019D" w:rsidTr="00D8019D">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Удельный вес муниципального жилищного фонда в общей площади жилищного фонда МО</w:t>
            </w:r>
          </w:p>
        </w:tc>
        <w:tc>
          <w:tcPr>
            <w:tcW w:w="8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43,4</w:t>
            </w:r>
          </w:p>
        </w:tc>
      </w:tr>
      <w:tr w:rsidR="00D8019D" w:rsidTr="00D8019D">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Благоустройство жилищного фонда.  </w:t>
            </w:r>
            <w:r>
              <w:rPr>
                <w:rFonts w:ascii="Times New Roman" w:hAnsi="Times New Roman" w:cs="Times New Roman"/>
                <w:sz w:val="24"/>
                <w:szCs w:val="24"/>
              </w:rPr>
              <w:br/>
              <w:t xml:space="preserve">Удельный вес площади, оборудованной:                    </w:t>
            </w:r>
          </w:p>
        </w:tc>
        <w:tc>
          <w:tcPr>
            <w:tcW w:w="85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водопроводом                      </w:t>
            </w:r>
          </w:p>
        </w:tc>
        <w:tc>
          <w:tcPr>
            <w:tcW w:w="8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4422"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центральным отоплением            </w:t>
            </w:r>
          </w:p>
        </w:tc>
        <w:tc>
          <w:tcPr>
            <w:tcW w:w="8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30</w:t>
            </w:r>
          </w:p>
        </w:tc>
      </w:tr>
    </w:tbl>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Площадь ветхого и аварийного жилищного фонда МО составила  0% от общей площади жилищного фонда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Благоустройство МО Каякского сельсовета характеризуется 9.5% оборудованным центральным отоплением,  холодным водоснабжением  жилищного фонда.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Средняя обеспеченность населения МО Каякского сельсовета жильем в 2013 году составила    17,6.кв. м на 1 жителя. </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u w:val="single"/>
        </w:rPr>
      </w:pPr>
      <w:r>
        <w:rPr>
          <w:rFonts w:ascii="Times New Roman" w:hAnsi="Times New Roman"/>
          <w:sz w:val="26"/>
          <w:szCs w:val="26"/>
          <w:u w:val="single"/>
        </w:rPr>
        <w:t>Коммунальные услуги</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 коммунальным услугам, предоставляемым населению МО Каякского сельсовета и рассматриваемым в рамках Программы, относятся: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водоснабжение;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теплоснабжение;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сбор и вывоз ТБО</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Водоснабжение МО Каякского сельсовета на хозяйственно-питьевые нужды осуществляется из скважин с утвержденными запасами воды 0,04 тыс. куб. м/сут.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Основные технологические показатели: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Артезианские скважины -2 шт.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Транспортировка воды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Подача воды в МО Каякского сельсовета осуществляется по водоводам Д = </w:t>
      </w:r>
      <w:smartTag w:uri="urn:schemas-microsoft-com:office:smarttags" w:element="metricconverter">
        <w:smartTagPr>
          <w:attr w:name="ProductID" w:val="100 мм"/>
        </w:smartTagPr>
        <w:r>
          <w:rPr>
            <w:rFonts w:ascii="Times New Roman" w:hAnsi="Times New Roman"/>
            <w:sz w:val="26"/>
            <w:szCs w:val="26"/>
          </w:rPr>
          <w:t>100 мм</w:t>
        </w:r>
      </w:smartTag>
      <w:r>
        <w:rPr>
          <w:rFonts w:ascii="Times New Roman" w:hAnsi="Times New Roman"/>
          <w:sz w:val="26"/>
          <w:szCs w:val="26"/>
        </w:rPr>
        <w:t xml:space="preserve"> в разводящую сеть МО Каякского сельсовета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 балансе Каякского сельсовета находится 5,2 км водопроводных сетей. Износ сетей составляет 25,7%.</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Существующая подача питьевой воды на муниципальные нужды составляет 0,025 тыс. куб. м/сут., в т.ч.: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населению – 0,02 тыс. куб. м/сут.;</w:t>
      </w:r>
    </w:p>
    <w:p w:rsidR="00D8019D" w:rsidRDefault="00D8019D" w:rsidP="00D8019D">
      <w:pPr>
        <w:autoSpaceDE w:val="0"/>
        <w:autoSpaceDN w:val="0"/>
        <w:adjustRightInd w:val="0"/>
        <w:spacing w:after="0" w:line="240" w:lineRule="auto"/>
        <w:ind w:firstLine="709"/>
        <w:jc w:val="both"/>
        <w:rPr>
          <w:rFonts w:ascii="Times New Roman" w:hAnsi="Times New Roman"/>
          <w:color w:val="FF0000"/>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Теплоснабжение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Источники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Теплоснабжение МО Каякского сельсовета осуществляется котельной, установленная тепловая мощность – 3,2 Гкал/ч.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Сети теплоснабжения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Протяженность тепловых сетей составляет 5,4 км.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pStyle w:val="ConsPlusTitle"/>
        <w:widowControl/>
        <w:jc w:val="center"/>
        <w:outlineLvl w:val="3"/>
        <w:rPr>
          <w:rFonts w:ascii="Times New Roman" w:hAnsi="Times New Roman" w:cs="Times New Roman"/>
          <w:b w:val="0"/>
          <w:sz w:val="26"/>
          <w:szCs w:val="26"/>
        </w:rPr>
      </w:pPr>
      <w:r>
        <w:rPr>
          <w:rFonts w:ascii="Times New Roman" w:hAnsi="Times New Roman" w:cs="Times New Roman"/>
          <w:b w:val="0"/>
          <w:sz w:val="26"/>
          <w:szCs w:val="26"/>
        </w:rPr>
        <w:t>2.6. Перечень предприятий, включенных в программу</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комплексного развития систем коммунальной инфраструктуры</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Теплоснабжение: МО Каякского сельсовета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Водоснабжение: МО Каякского сельсовета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Сбор и вывоз ТБО: МО Каякского сельсовета</w:t>
      </w:r>
    </w:p>
    <w:p w:rsidR="00D8019D" w:rsidRDefault="00D8019D" w:rsidP="00D8019D">
      <w:pPr>
        <w:autoSpaceDE w:val="0"/>
        <w:autoSpaceDN w:val="0"/>
        <w:adjustRightInd w:val="0"/>
        <w:spacing w:after="0" w:line="240" w:lineRule="auto"/>
        <w:ind w:firstLine="709"/>
        <w:jc w:val="both"/>
        <w:rPr>
          <w:rFonts w:ascii="Times New Roman" w:hAnsi="Times New Roman"/>
          <w:color w:val="FF0000"/>
          <w:sz w:val="26"/>
          <w:szCs w:val="26"/>
        </w:rPr>
      </w:pPr>
    </w:p>
    <w:p w:rsidR="00D8019D" w:rsidRDefault="00D8019D" w:rsidP="00D8019D">
      <w:pPr>
        <w:pStyle w:val="ConsPlusTitle"/>
        <w:widowControl/>
        <w:jc w:val="center"/>
        <w:outlineLvl w:val="3"/>
        <w:rPr>
          <w:rFonts w:ascii="Times New Roman" w:hAnsi="Times New Roman" w:cs="Times New Roman"/>
          <w:b w:val="0"/>
          <w:sz w:val="26"/>
          <w:szCs w:val="26"/>
        </w:rPr>
      </w:pPr>
      <w:r>
        <w:rPr>
          <w:rFonts w:ascii="Times New Roman" w:hAnsi="Times New Roman" w:cs="Times New Roman"/>
          <w:b w:val="0"/>
          <w:sz w:val="26"/>
          <w:szCs w:val="26"/>
        </w:rPr>
        <w:t>2.7. Анализ платежеспособности потребителей</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Анализ платежеспособности потребителей основан на сопоставлении фактической и предельной платежеспособной возможности населения.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Расчет платежеспособной возможности населения МО Каякского сельсовета на 2012 год базируется на следующих показателях:</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Среднедушевой доход населения за 2013 г. - 6034 руб.;</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Установленная стоимость ЖКУ для населения МО Каякского сельсовета в расчете на </w:t>
      </w:r>
      <w:smartTag w:uri="urn:schemas-microsoft-com:office:smarttags" w:element="metricconverter">
        <w:smartTagPr>
          <w:attr w:name="ProductID" w:val="1 кв. м"/>
        </w:smartTagPr>
        <w:r>
          <w:rPr>
            <w:rFonts w:ascii="Times New Roman" w:hAnsi="Times New Roman"/>
            <w:sz w:val="26"/>
            <w:szCs w:val="26"/>
          </w:rPr>
          <w:t>1 кв. м</w:t>
        </w:r>
      </w:smartTag>
      <w:r>
        <w:rPr>
          <w:rFonts w:ascii="Times New Roman" w:hAnsi="Times New Roman"/>
          <w:sz w:val="26"/>
          <w:szCs w:val="26"/>
        </w:rPr>
        <w:t xml:space="preserve"> общей площади – 51,07 руб. в месяц по теплу и 19,80 за холодную воду за 1 куб.м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Региональный стандарт предельной стоимости предоставляемых на тепло на </w:t>
      </w:r>
      <w:smartTag w:uri="urn:schemas-microsoft-com:office:smarttags" w:element="metricconverter">
        <w:smartTagPr>
          <w:attr w:name="ProductID" w:val="1 кв. м"/>
        </w:smartTagPr>
        <w:r>
          <w:rPr>
            <w:rFonts w:ascii="Times New Roman" w:hAnsi="Times New Roman"/>
            <w:sz w:val="26"/>
            <w:szCs w:val="26"/>
          </w:rPr>
          <w:t>1 кв. м</w:t>
        </w:r>
      </w:smartTag>
      <w:r>
        <w:rPr>
          <w:rFonts w:ascii="Times New Roman" w:hAnsi="Times New Roman"/>
          <w:sz w:val="26"/>
          <w:szCs w:val="26"/>
        </w:rPr>
        <w:t xml:space="preserve"> общей площади жилого фонда МО Каякского сельсовета – 40,16 руб. в месяц и 14,66 руб. за 1 куб.м холодной воды, а федеральный стандарт равен 117 рублей.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Установленная величина платежей граждан за ЖКУ определяется согласно фактически утвержденным ценам (тарифам) на жилищно-коммунальные услуги на </w:t>
      </w:r>
      <w:smartTag w:uri="urn:schemas-microsoft-com:office:smarttags" w:element="metricconverter">
        <w:smartTagPr>
          <w:attr w:name="ProductID" w:val="1 кв. м"/>
        </w:smartTagPr>
        <w:r>
          <w:rPr>
            <w:rFonts w:ascii="Times New Roman" w:hAnsi="Times New Roman"/>
            <w:sz w:val="26"/>
            <w:szCs w:val="26"/>
          </w:rPr>
          <w:t>1 кв. м</w:t>
        </w:r>
      </w:smartTag>
      <w:r>
        <w:rPr>
          <w:rFonts w:ascii="Times New Roman" w:hAnsi="Times New Roman"/>
          <w:sz w:val="26"/>
          <w:szCs w:val="26"/>
        </w:rPr>
        <w:t xml:space="preserve"> общей площади жилого фонда МО Каякского сельсовета.</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6"/>
        <w:rPr>
          <w:rFonts w:ascii="Times New Roman" w:hAnsi="Times New Roman"/>
          <w:sz w:val="26"/>
          <w:szCs w:val="26"/>
        </w:rPr>
      </w:pP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b/>
          <w:sz w:val="26"/>
          <w:szCs w:val="26"/>
        </w:rPr>
      </w:pPr>
      <w:r>
        <w:rPr>
          <w:rFonts w:ascii="Times New Roman" w:hAnsi="Times New Roman"/>
          <w:b/>
          <w:sz w:val="26"/>
          <w:szCs w:val="26"/>
        </w:rPr>
        <w:t>3. КОМПЛЕКСНОЕ РАЗВИТИЕ СИСТЕМЫ ТЕПЛОСНАБЖЕНИЯ</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pStyle w:val="ConsPlusTitle"/>
        <w:widowControl/>
        <w:jc w:val="center"/>
        <w:outlineLvl w:val="3"/>
        <w:rPr>
          <w:rFonts w:ascii="Times New Roman" w:hAnsi="Times New Roman" w:cs="Times New Roman"/>
          <w:b w:val="0"/>
          <w:sz w:val="26"/>
          <w:szCs w:val="26"/>
        </w:rPr>
      </w:pPr>
      <w:r>
        <w:rPr>
          <w:rFonts w:ascii="Times New Roman" w:hAnsi="Times New Roman" w:cs="Times New Roman"/>
          <w:b w:val="0"/>
          <w:sz w:val="26"/>
          <w:szCs w:val="26"/>
        </w:rPr>
        <w:t>3.1. Анализ существующей организации систем теплоснабжения</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и выявление проблем функционирования</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u w:val="single"/>
        </w:rPr>
      </w:pPr>
      <w:r>
        <w:rPr>
          <w:rFonts w:ascii="Times New Roman" w:hAnsi="Times New Roman"/>
          <w:sz w:val="26"/>
          <w:szCs w:val="26"/>
          <w:u w:val="single"/>
        </w:rPr>
        <w:t>Инженерно-технический анализ</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pStyle w:val="ConsPlusTitle"/>
        <w:widowControl/>
        <w:jc w:val="center"/>
        <w:outlineLvl w:val="5"/>
        <w:rPr>
          <w:rFonts w:ascii="Times New Roman" w:hAnsi="Times New Roman" w:cs="Times New Roman"/>
          <w:b w:val="0"/>
          <w:sz w:val="26"/>
          <w:szCs w:val="26"/>
        </w:rPr>
      </w:pPr>
      <w:r>
        <w:rPr>
          <w:rFonts w:ascii="Times New Roman" w:hAnsi="Times New Roman" w:cs="Times New Roman"/>
          <w:b w:val="0"/>
          <w:sz w:val="26"/>
          <w:szCs w:val="26"/>
        </w:rPr>
        <w:t>Характеристика технологического процесса и техническое состояние</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основного оборудования. Система теплоснабжения</w:t>
      </w:r>
    </w:p>
    <w:p w:rsidR="00D8019D" w:rsidRDefault="00D8019D" w:rsidP="00D8019D">
      <w:pPr>
        <w:autoSpaceDE w:val="0"/>
        <w:autoSpaceDN w:val="0"/>
        <w:adjustRightInd w:val="0"/>
        <w:spacing w:after="0" w:line="240" w:lineRule="auto"/>
        <w:ind w:left="540"/>
        <w:jc w:val="both"/>
        <w:rPr>
          <w:rFonts w:ascii="Times New Roman" w:hAnsi="Times New Roman"/>
          <w:sz w:val="26"/>
          <w:szCs w:val="26"/>
        </w:rPr>
      </w:pPr>
      <w:r>
        <w:rPr>
          <w:rFonts w:ascii="Times New Roman" w:hAnsi="Times New Roman"/>
          <w:sz w:val="26"/>
          <w:szCs w:val="26"/>
        </w:rPr>
        <w:t>Основные технические данные</w:t>
      </w:r>
    </w:p>
    <w:p w:rsidR="00D8019D" w:rsidRDefault="00D8019D" w:rsidP="00D8019D">
      <w:pPr>
        <w:autoSpaceDE w:val="0"/>
        <w:autoSpaceDN w:val="0"/>
        <w:adjustRightInd w:val="0"/>
        <w:spacing w:after="0" w:line="240" w:lineRule="auto"/>
        <w:ind w:left="540"/>
        <w:jc w:val="both"/>
        <w:rPr>
          <w:rFonts w:ascii="Times New Roman" w:hAnsi="Times New Roman"/>
          <w:sz w:val="26"/>
          <w:szCs w:val="26"/>
        </w:rPr>
      </w:pPr>
      <w:r>
        <w:rPr>
          <w:rFonts w:ascii="Times New Roman" w:hAnsi="Times New Roman"/>
          <w:sz w:val="26"/>
          <w:szCs w:val="26"/>
        </w:rPr>
        <w:t>Источники теплоснабжения - 1 котельная</w:t>
      </w:r>
    </w:p>
    <w:p w:rsidR="00D8019D" w:rsidRDefault="00D8019D" w:rsidP="00D8019D">
      <w:pPr>
        <w:autoSpaceDE w:val="0"/>
        <w:autoSpaceDN w:val="0"/>
        <w:adjustRightInd w:val="0"/>
        <w:spacing w:after="0" w:line="240" w:lineRule="auto"/>
        <w:ind w:left="540"/>
        <w:jc w:val="both"/>
        <w:rPr>
          <w:rFonts w:ascii="Times New Roman" w:hAnsi="Times New Roman"/>
          <w:sz w:val="26"/>
          <w:szCs w:val="26"/>
        </w:rPr>
      </w:pPr>
      <w:r>
        <w:rPr>
          <w:rFonts w:ascii="Times New Roman" w:hAnsi="Times New Roman"/>
          <w:sz w:val="26"/>
          <w:szCs w:val="26"/>
        </w:rPr>
        <w:t xml:space="preserve">Установленная мощность – 3,2 Гкал/ч </w:t>
      </w:r>
    </w:p>
    <w:p w:rsidR="00D8019D" w:rsidRDefault="00D8019D" w:rsidP="00D8019D">
      <w:pPr>
        <w:autoSpaceDE w:val="0"/>
        <w:autoSpaceDN w:val="0"/>
        <w:adjustRightInd w:val="0"/>
        <w:spacing w:after="0" w:line="240" w:lineRule="auto"/>
        <w:ind w:left="540"/>
        <w:jc w:val="both"/>
        <w:rPr>
          <w:rFonts w:ascii="Times New Roman" w:hAnsi="Times New Roman"/>
          <w:sz w:val="26"/>
          <w:szCs w:val="26"/>
        </w:rPr>
      </w:pPr>
      <w:r>
        <w:rPr>
          <w:rFonts w:ascii="Times New Roman" w:hAnsi="Times New Roman"/>
          <w:sz w:val="26"/>
          <w:szCs w:val="26"/>
        </w:rPr>
        <w:t>Располагаемая тепловая мощность источников -3,2 Гкал/ч</w:t>
      </w:r>
    </w:p>
    <w:p w:rsidR="00D8019D" w:rsidRDefault="00D8019D" w:rsidP="00D8019D">
      <w:pPr>
        <w:autoSpaceDE w:val="0"/>
        <w:autoSpaceDN w:val="0"/>
        <w:adjustRightInd w:val="0"/>
        <w:spacing w:after="0" w:line="240" w:lineRule="auto"/>
        <w:ind w:left="540"/>
        <w:jc w:val="both"/>
        <w:rPr>
          <w:rFonts w:ascii="Times New Roman" w:hAnsi="Times New Roman"/>
          <w:sz w:val="26"/>
          <w:szCs w:val="26"/>
        </w:rPr>
      </w:pPr>
      <w:r>
        <w:rPr>
          <w:rFonts w:ascii="Times New Roman" w:hAnsi="Times New Roman"/>
          <w:sz w:val="26"/>
          <w:szCs w:val="26"/>
        </w:rPr>
        <w:t xml:space="preserve">Присоединенная нагрузка – 1,5 Гкал/ч </w:t>
      </w:r>
    </w:p>
    <w:p w:rsidR="00D8019D" w:rsidRDefault="00D8019D" w:rsidP="00D8019D">
      <w:pPr>
        <w:autoSpaceDE w:val="0"/>
        <w:autoSpaceDN w:val="0"/>
        <w:adjustRightInd w:val="0"/>
        <w:spacing w:after="0" w:line="240" w:lineRule="auto"/>
        <w:ind w:left="540"/>
        <w:jc w:val="both"/>
        <w:rPr>
          <w:rFonts w:ascii="Times New Roman" w:hAnsi="Times New Roman"/>
          <w:sz w:val="26"/>
          <w:szCs w:val="26"/>
        </w:rPr>
      </w:pPr>
      <w:r>
        <w:rPr>
          <w:rFonts w:ascii="Times New Roman" w:hAnsi="Times New Roman"/>
          <w:sz w:val="26"/>
          <w:szCs w:val="26"/>
        </w:rPr>
        <w:t xml:space="preserve">Оборудование - 3 котла </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lastRenderedPageBreak/>
        <w:t xml:space="preserve">Основным видом топлива на котельных является уголь. </w:t>
      </w:r>
    </w:p>
    <w:p w:rsidR="00D8019D" w:rsidRDefault="00D8019D" w:rsidP="00D8019D">
      <w:pPr>
        <w:autoSpaceDE w:val="0"/>
        <w:autoSpaceDN w:val="0"/>
        <w:adjustRightInd w:val="0"/>
        <w:spacing w:after="0" w:line="240" w:lineRule="auto"/>
        <w:ind w:left="540"/>
        <w:jc w:val="both"/>
        <w:rPr>
          <w:rFonts w:ascii="Times New Roman" w:hAnsi="Times New Roman"/>
          <w:sz w:val="26"/>
          <w:szCs w:val="26"/>
        </w:rPr>
      </w:pPr>
      <w:r>
        <w:rPr>
          <w:rFonts w:ascii="Times New Roman" w:hAnsi="Times New Roman"/>
          <w:sz w:val="26"/>
          <w:szCs w:val="26"/>
        </w:rPr>
        <w:t>Схема теплоснабжения скрытая.</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Протяженность тепловых сетей составляет в двухтрубном исполнении 5,4 км. Основные годы заложения сетей </w:t>
      </w:r>
      <w:smartTag w:uri="urn:schemas-microsoft-com:office:smarttags" w:element="metricconverter">
        <w:smartTagPr>
          <w:attr w:name="ProductID" w:val="1978 г"/>
        </w:smartTagPr>
        <w:r>
          <w:rPr>
            <w:rFonts w:ascii="Times New Roman" w:hAnsi="Times New Roman"/>
            <w:sz w:val="26"/>
            <w:szCs w:val="26"/>
          </w:rPr>
          <w:t>1978 г</w:t>
        </w:r>
      </w:smartTag>
      <w:r>
        <w:rPr>
          <w:rFonts w:ascii="Times New Roman" w:hAnsi="Times New Roman"/>
          <w:sz w:val="26"/>
          <w:szCs w:val="26"/>
        </w:rPr>
        <w:t>. Прокладка теплосетей – скрытая бесканальная.</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В настоящее время теплоснабжение жилищно-коммунального сектора МО Каякского сельсовета осуществляется в основном от котельной.</w:t>
      </w:r>
    </w:p>
    <w:p w:rsidR="00D8019D" w:rsidRDefault="00D8019D" w:rsidP="00D8019D">
      <w:pPr>
        <w:autoSpaceDE w:val="0"/>
        <w:autoSpaceDN w:val="0"/>
        <w:adjustRightInd w:val="0"/>
        <w:spacing w:after="0" w:line="240" w:lineRule="auto"/>
        <w:jc w:val="right"/>
        <w:outlineLvl w:val="6"/>
        <w:rPr>
          <w:rFonts w:ascii="Times New Roman" w:hAnsi="Times New Roman"/>
          <w:sz w:val="26"/>
          <w:szCs w:val="26"/>
        </w:rPr>
      </w:pPr>
      <w:r>
        <w:rPr>
          <w:rFonts w:ascii="Times New Roman" w:hAnsi="Times New Roman"/>
          <w:sz w:val="26"/>
          <w:szCs w:val="26"/>
        </w:rPr>
        <w:t>Таблица 5</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Тепловая мощность источников теплоснабжения</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tbl>
      <w:tblPr>
        <w:tblW w:w="9360" w:type="dxa"/>
        <w:tblInd w:w="70" w:type="dxa"/>
        <w:tblLayout w:type="fixed"/>
        <w:tblCellMar>
          <w:left w:w="70" w:type="dxa"/>
          <w:right w:w="70" w:type="dxa"/>
        </w:tblCellMar>
        <w:tblLook w:val="04A0"/>
      </w:tblPr>
      <w:tblGrid>
        <w:gridCol w:w="269"/>
        <w:gridCol w:w="1351"/>
        <w:gridCol w:w="1925"/>
        <w:gridCol w:w="1587"/>
        <w:gridCol w:w="2101"/>
        <w:gridCol w:w="2127"/>
      </w:tblGrid>
      <w:tr w:rsidR="00D8019D" w:rsidTr="00D8019D">
        <w:trPr>
          <w:cantSplit/>
          <w:trHeight w:val="360"/>
        </w:trPr>
        <w:tc>
          <w:tcPr>
            <w:tcW w:w="27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Котельная</w:t>
            </w:r>
          </w:p>
        </w:tc>
        <w:tc>
          <w:tcPr>
            <w:tcW w:w="192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Наименование</w:t>
            </w:r>
            <w:r>
              <w:rPr>
                <w:rFonts w:ascii="Times New Roman" w:hAnsi="Times New Roman" w:cs="Times New Roman"/>
                <w:sz w:val="24"/>
                <w:szCs w:val="24"/>
              </w:rPr>
              <w:br/>
              <w:t xml:space="preserve">котлов   </w:t>
            </w:r>
          </w:p>
        </w:tc>
        <w:tc>
          <w:tcPr>
            <w:tcW w:w="158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Год ввода в </w:t>
            </w:r>
            <w:r>
              <w:rPr>
                <w:rFonts w:ascii="Times New Roman" w:hAnsi="Times New Roman" w:cs="Times New Roman"/>
                <w:sz w:val="24"/>
                <w:szCs w:val="24"/>
              </w:rPr>
              <w:br/>
              <w:t>эксплуатацию</w:t>
            </w:r>
          </w:p>
        </w:tc>
        <w:tc>
          <w:tcPr>
            <w:tcW w:w="21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Установленная  </w:t>
            </w:r>
            <w:r>
              <w:rPr>
                <w:rFonts w:ascii="Times New Roman" w:hAnsi="Times New Roman" w:cs="Times New Roman"/>
                <w:sz w:val="24"/>
                <w:szCs w:val="24"/>
              </w:rPr>
              <w:br/>
              <w:t>мощность, Гкал/ч</w:t>
            </w:r>
          </w:p>
        </w:tc>
        <w:tc>
          <w:tcPr>
            <w:tcW w:w="212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Присоединенная </w:t>
            </w:r>
            <w:r>
              <w:rPr>
                <w:rFonts w:ascii="Times New Roman" w:hAnsi="Times New Roman" w:cs="Times New Roman"/>
                <w:sz w:val="24"/>
                <w:szCs w:val="24"/>
              </w:rPr>
              <w:br/>
              <w:t>нагрузка, Гкал/ч</w:t>
            </w:r>
          </w:p>
        </w:tc>
      </w:tr>
      <w:tr w:rsidR="00D8019D" w:rsidTr="00D8019D">
        <w:trPr>
          <w:cantSplit/>
          <w:trHeight w:val="240"/>
        </w:trPr>
        <w:tc>
          <w:tcPr>
            <w:tcW w:w="27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4" w:space="0" w:color="auto"/>
            </w:tcBorders>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Котельная    </w:t>
            </w:r>
          </w:p>
          <w:p w:rsidR="00D8019D" w:rsidRDefault="00D8019D">
            <w:pPr>
              <w:pStyle w:val="ConsPlusCell"/>
              <w:widowControl/>
              <w:spacing w:line="276" w:lineRule="auto"/>
              <w:rPr>
                <w:rFonts w:ascii="Times New Roman" w:hAnsi="Times New Roman" w:cs="Times New Roman"/>
                <w:sz w:val="24"/>
                <w:szCs w:val="24"/>
              </w:rPr>
            </w:pPr>
          </w:p>
        </w:tc>
        <w:tc>
          <w:tcPr>
            <w:tcW w:w="1924" w:type="dxa"/>
            <w:tcBorders>
              <w:top w:val="single" w:sz="6" w:space="0" w:color="auto"/>
              <w:left w:val="single" w:sz="4" w:space="0" w:color="auto"/>
              <w:bottom w:val="single" w:sz="6" w:space="0" w:color="auto"/>
              <w:right w:val="single" w:sz="4" w:space="0" w:color="auto"/>
            </w:tcBorders>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КВРЖ –Узор </w:t>
            </w: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КВРЖ-1 Узор 1,2</w:t>
            </w: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КВР – 1,2</w:t>
            </w:r>
          </w:p>
        </w:tc>
        <w:tc>
          <w:tcPr>
            <w:tcW w:w="1586" w:type="dxa"/>
            <w:tcBorders>
              <w:top w:val="single" w:sz="6" w:space="0" w:color="auto"/>
              <w:left w:val="single" w:sz="4" w:space="0" w:color="auto"/>
              <w:bottom w:val="single" w:sz="6" w:space="0" w:color="auto"/>
              <w:right w:val="single" w:sz="4" w:space="0" w:color="auto"/>
            </w:tcBorders>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2013</w:t>
            </w: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2011</w:t>
            </w:r>
          </w:p>
          <w:p w:rsidR="00D8019D" w:rsidRDefault="00D8019D">
            <w:pPr>
              <w:rPr>
                <w:sz w:val="24"/>
                <w:szCs w:val="24"/>
              </w:rPr>
            </w:pPr>
          </w:p>
          <w:p w:rsidR="00D8019D" w:rsidRDefault="00D8019D">
            <w:pPr>
              <w:rPr>
                <w:sz w:val="24"/>
                <w:szCs w:val="24"/>
              </w:rPr>
            </w:pPr>
            <w:r>
              <w:rPr>
                <w:sz w:val="24"/>
                <w:szCs w:val="24"/>
              </w:rPr>
              <w:t>2010</w:t>
            </w:r>
          </w:p>
        </w:tc>
        <w:tc>
          <w:tcPr>
            <w:tcW w:w="2100" w:type="dxa"/>
            <w:tcBorders>
              <w:top w:val="single" w:sz="6" w:space="0" w:color="auto"/>
              <w:left w:val="single" w:sz="4" w:space="0" w:color="auto"/>
              <w:bottom w:val="single" w:sz="6" w:space="0" w:color="auto"/>
              <w:right w:val="single" w:sz="4" w:space="0" w:color="auto"/>
            </w:tcBorders>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1,2</w:t>
            </w: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rPr>
                <w:sz w:val="24"/>
                <w:szCs w:val="24"/>
              </w:rPr>
            </w:pPr>
            <w:r>
              <w:rPr>
                <w:sz w:val="24"/>
                <w:szCs w:val="24"/>
              </w:rPr>
              <w:t>1,0</w:t>
            </w:r>
          </w:p>
          <w:p w:rsidR="00D8019D" w:rsidRDefault="00D8019D">
            <w:pPr>
              <w:rPr>
                <w:sz w:val="24"/>
                <w:szCs w:val="24"/>
              </w:rPr>
            </w:pPr>
            <w:r>
              <w:rPr>
                <w:sz w:val="24"/>
                <w:szCs w:val="24"/>
              </w:rPr>
              <w:t>1,0</w:t>
            </w:r>
          </w:p>
        </w:tc>
        <w:tc>
          <w:tcPr>
            <w:tcW w:w="2126" w:type="dxa"/>
            <w:tcBorders>
              <w:top w:val="single" w:sz="6" w:space="0" w:color="auto"/>
              <w:left w:val="single" w:sz="4"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1,5</w:t>
            </w:r>
          </w:p>
        </w:tc>
      </w:tr>
      <w:tr w:rsidR="00D8019D" w:rsidTr="00D8019D">
        <w:trPr>
          <w:cantSplit/>
          <w:trHeight w:val="240"/>
        </w:trPr>
        <w:tc>
          <w:tcPr>
            <w:tcW w:w="27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9086" w:type="dxa"/>
            <w:gridSpan w:val="5"/>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r>
    </w:tbl>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Модернизация котельных технологически необходима в связи с устаревшим оборудованием, обусловлена требованиями нормативно-технических документов и Ростехнадзора. Техническое перевооружение котельных МО Каякского сельсовета должно быть произведено в соответствии с требованиями нормативно-технических документов и Ростехнадзора.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Модернизация включает в себя замена устаревшего оборудования.</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pStyle w:val="ConsPlusTitle"/>
        <w:widowControl/>
        <w:jc w:val="center"/>
        <w:outlineLvl w:val="5"/>
        <w:rPr>
          <w:rFonts w:ascii="Times New Roman" w:hAnsi="Times New Roman" w:cs="Times New Roman"/>
          <w:b w:val="0"/>
          <w:sz w:val="26"/>
          <w:szCs w:val="26"/>
        </w:rPr>
      </w:pPr>
      <w:r>
        <w:rPr>
          <w:rFonts w:ascii="Times New Roman" w:hAnsi="Times New Roman" w:cs="Times New Roman"/>
          <w:b w:val="0"/>
          <w:sz w:val="26"/>
          <w:szCs w:val="26"/>
        </w:rPr>
        <w:t>Тепловые сети. Общая характеристика тепловых сетей</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Схема магистральных тепловых сетей в МО Каякского сельсовета двухтрубная. Прокладка трубопроводов тепловых сетей - подземная. Регулирование отпуска тепла не проводится.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Изоляция трубопроводов тепловых сетей – минвата. С 2013 года при капитальном ремонте применяются трубы полипропелен.</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Тепловые сети от котельных до потребителей работают по температурному графику .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Годовая длительность функционирования соответствует длительности отопительного периода - 230 дней., для детских учреждений 240. Особенностью теплоснабжения МО Каякского сельсовета является их изношенность. Отсутствие замен трубопроводов по истечении 15 - 20 лет их эксплуатации привело к нарастанию аварийности и, как следствие, увеличению потребности в срочной замене теплотрасс в ближайшие годы. Минимально необходимый уровень замены сетей от общей протяженности должен составлять 20% ежегодно. Это позволит снизить количество повреждений на </w:t>
      </w:r>
      <w:smartTag w:uri="urn:schemas-microsoft-com:office:smarttags" w:element="metricconverter">
        <w:smartTagPr>
          <w:attr w:name="ProductID" w:val="1 км"/>
        </w:smartTagPr>
        <w:r>
          <w:rPr>
            <w:rFonts w:ascii="Times New Roman" w:hAnsi="Times New Roman"/>
            <w:sz w:val="26"/>
            <w:szCs w:val="26"/>
          </w:rPr>
          <w:t>1 км</w:t>
        </w:r>
      </w:smartTag>
      <w:r>
        <w:rPr>
          <w:rFonts w:ascii="Times New Roman" w:hAnsi="Times New Roman"/>
          <w:sz w:val="26"/>
          <w:szCs w:val="26"/>
        </w:rPr>
        <w:t xml:space="preserve"> сети, уменьшит потери при транспортировке тепловой энергии не менее чем на 3 - 5%, снизит риск остановок производства.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Для обеспечения оперативности в ликвидации аварий, а также обеспечения возможности предупреждения аварий необходимо приобретение диагностической </w:t>
      </w:r>
      <w:r>
        <w:rPr>
          <w:rFonts w:ascii="Times New Roman" w:hAnsi="Times New Roman"/>
          <w:sz w:val="26"/>
          <w:szCs w:val="26"/>
        </w:rPr>
        <w:lastRenderedPageBreak/>
        <w:t>аппаратуры, которая дистанционным методом позволит производить поиск утечек и диагностику состояния трубопроводов.</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pStyle w:val="ConsPlusTitle"/>
        <w:widowControl/>
        <w:jc w:val="center"/>
        <w:outlineLvl w:val="5"/>
        <w:rPr>
          <w:rFonts w:ascii="Times New Roman" w:hAnsi="Times New Roman" w:cs="Times New Roman"/>
          <w:b w:val="0"/>
          <w:sz w:val="26"/>
          <w:szCs w:val="26"/>
        </w:rPr>
      </w:pPr>
      <w:r>
        <w:rPr>
          <w:rFonts w:ascii="Times New Roman" w:hAnsi="Times New Roman" w:cs="Times New Roman"/>
          <w:b w:val="0"/>
          <w:sz w:val="26"/>
          <w:szCs w:val="26"/>
        </w:rPr>
        <w:t>Структура производства, передачи и потребления</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энергии и энергоресурсов</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Присоединенная договорная тепловая нагрузка по МО Каякского сельсовета составляет 3600Гкал/ч. Количество абонентов составляет  115 объектов.</w:t>
      </w:r>
    </w:p>
    <w:p w:rsidR="00D8019D" w:rsidRDefault="00D8019D" w:rsidP="00D8019D">
      <w:pPr>
        <w:autoSpaceDE w:val="0"/>
        <w:autoSpaceDN w:val="0"/>
        <w:adjustRightInd w:val="0"/>
        <w:spacing w:after="0" w:line="240" w:lineRule="auto"/>
        <w:jc w:val="right"/>
        <w:outlineLvl w:val="6"/>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6"/>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6"/>
        <w:rPr>
          <w:rFonts w:ascii="Times New Roman" w:hAnsi="Times New Roman"/>
          <w:sz w:val="26"/>
          <w:szCs w:val="26"/>
        </w:rPr>
      </w:pPr>
      <w:r>
        <w:rPr>
          <w:rFonts w:ascii="Times New Roman" w:hAnsi="Times New Roman"/>
          <w:sz w:val="26"/>
          <w:szCs w:val="26"/>
        </w:rPr>
        <w:t>Таблица 6</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 xml:space="preserve">Количество абонентов </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0" w:type="auto"/>
        <w:tblInd w:w="70" w:type="dxa"/>
        <w:tblLayout w:type="fixed"/>
        <w:tblCellMar>
          <w:left w:w="70" w:type="dxa"/>
          <w:right w:w="70" w:type="dxa"/>
        </w:tblCellMar>
        <w:tblLook w:val="04A0"/>
      </w:tblPr>
      <w:tblGrid>
        <w:gridCol w:w="4395"/>
        <w:gridCol w:w="1485"/>
        <w:gridCol w:w="1755"/>
        <w:gridCol w:w="1755"/>
      </w:tblGrid>
      <w:tr w:rsidR="00D8019D" w:rsidTr="00D8019D">
        <w:trPr>
          <w:cantSplit/>
          <w:trHeight w:val="480"/>
        </w:trPr>
        <w:tc>
          <w:tcPr>
            <w:tcW w:w="439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абонентов  </w:t>
            </w:r>
            <w:r>
              <w:rPr>
                <w:rFonts w:ascii="Times New Roman" w:hAnsi="Times New Roman" w:cs="Times New Roman"/>
                <w:sz w:val="26"/>
                <w:szCs w:val="26"/>
              </w:rPr>
              <w:br/>
              <w:t xml:space="preserve">(на границе балансовой </w:t>
            </w:r>
            <w:r>
              <w:rPr>
                <w:rFonts w:ascii="Times New Roman" w:hAnsi="Times New Roman" w:cs="Times New Roman"/>
                <w:sz w:val="26"/>
                <w:szCs w:val="26"/>
              </w:rPr>
              <w:br/>
              <w:t xml:space="preserve">принадлежности)     </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Жилые дома</w:t>
            </w:r>
            <w:r>
              <w:rPr>
                <w:rFonts w:ascii="Times New Roman" w:hAnsi="Times New Roman" w:cs="Times New Roman"/>
                <w:sz w:val="26"/>
                <w:szCs w:val="26"/>
              </w:rPr>
              <w:br/>
              <w:t xml:space="preserve">жилищного </w:t>
            </w:r>
            <w:r>
              <w:rPr>
                <w:rFonts w:ascii="Times New Roman" w:hAnsi="Times New Roman" w:cs="Times New Roman"/>
                <w:sz w:val="26"/>
                <w:szCs w:val="26"/>
              </w:rPr>
              <w:br/>
              <w:t>фонда, шт.</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Жилые дома </w:t>
            </w:r>
            <w:r>
              <w:rPr>
                <w:rFonts w:ascii="Times New Roman" w:hAnsi="Times New Roman" w:cs="Times New Roman"/>
                <w:sz w:val="26"/>
                <w:szCs w:val="26"/>
              </w:rPr>
              <w:br/>
              <w:t xml:space="preserve">частного  </w:t>
            </w:r>
            <w:r>
              <w:rPr>
                <w:rFonts w:ascii="Times New Roman" w:hAnsi="Times New Roman" w:cs="Times New Roman"/>
                <w:sz w:val="26"/>
                <w:szCs w:val="26"/>
              </w:rPr>
              <w:br/>
              <w:t>сектора, шт.</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Предприятия,</w:t>
            </w:r>
            <w:r>
              <w:rPr>
                <w:rFonts w:ascii="Times New Roman" w:hAnsi="Times New Roman" w:cs="Times New Roman"/>
                <w:sz w:val="26"/>
                <w:szCs w:val="26"/>
              </w:rPr>
              <w:br/>
              <w:t>организации,</w:t>
            </w:r>
            <w:r>
              <w:rPr>
                <w:rFonts w:ascii="Times New Roman" w:hAnsi="Times New Roman" w:cs="Times New Roman"/>
                <w:sz w:val="26"/>
                <w:szCs w:val="26"/>
              </w:rPr>
              <w:br/>
              <w:t>шт.</w:t>
            </w:r>
          </w:p>
        </w:tc>
      </w:tr>
      <w:tr w:rsidR="00D8019D" w:rsidTr="00D8019D">
        <w:trPr>
          <w:cantSplit/>
          <w:trHeight w:val="240"/>
        </w:trPr>
        <w:tc>
          <w:tcPr>
            <w:tcW w:w="439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 xml:space="preserve">Тепловая энергия, всего </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 xml:space="preserve">     70</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 xml:space="preserve">   40</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 xml:space="preserve">  5</w:t>
            </w:r>
          </w:p>
        </w:tc>
      </w:tr>
      <w:tr w:rsidR="00D8019D" w:rsidTr="00D8019D">
        <w:trPr>
          <w:cantSplit/>
          <w:trHeight w:val="240"/>
        </w:trPr>
        <w:tc>
          <w:tcPr>
            <w:tcW w:w="439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в т.ч. с приборами учета</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w:t>
            </w:r>
          </w:p>
        </w:tc>
        <w:tc>
          <w:tcPr>
            <w:tcW w:w="175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6"/>
                <w:szCs w:val="26"/>
              </w:rPr>
            </w:pPr>
            <w:r>
              <w:rPr>
                <w:rFonts w:ascii="Times New Roman" w:hAnsi="Times New Roman" w:cs="Times New Roman"/>
                <w:sz w:val="26"/>
                <w:szCs w:val="26"/>
              </w:rPr>
              <w:t>-</w:t>
            </w:r>
          </w:p>
        </w:tc>
      </w:tr>
    </w:tbl>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6"/>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6"/>
        <w:rPr>
          <w:rFonts w:ascii="Times New Roman" w:hAnsi="Times New Roman"/>
          <w:sz w:val="26"/>
          <w:szCs w:val="26"/>
        </w:rPr>
      </w:pPr>
    </w:p>
    <w:p w:rsidR="00D8019D" w:rsidRDefault="00D8019D" w:rsidP="00D8019D">
      <w:pPr>
        <w:pStyle w:val="ConsPlusTitle"/>
        <w:widowControl/>
        <w:jc w:val="center"/>
        <w:outlineLvl w:val="5"/>
        <w:rPr>
          <w:rFonts w:ascii="Times New Roman" w:hAnsi="Times New Roman" w:cs="Times New Roman"/>
          <w:b w:val="0"/>
          <w:sz w:val="26"/>
          <w:szCs w:val="26"/>
        </w:rPr>
      </w:pPr>
      <w:r>
        <w:rPr>
          <w:rFonts w:ascii="Times New Roman" w:hAnsi="Times New Roman" w:cs="Times New Roman"/>
          <w:b w:val="0"/>
          <w:sz w:val="26"/>
          <w:szCs w:val="26"/>
        </w:rPr>
        <w:t>Тепловой баланс системы</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Основными производственными показателями работы системы теплоснабжения на 2013 год являются: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установленная мощность – 3,2 Гкал/ч;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присоединенная нагрузка – 1,5 Гкал/ч;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производство тепловой энергии -3600  Гкал;</w:t>
      </w:r>
    </w:p>
    <w:p w:rsidR="00D8019D" w:rsidRDefault="00D8019D" w:rsidP="00D8019D">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sz w:val="26"/>
          <w:szCs w:val="26"/>
        </w:rPr>
        <w:t>отпуск тепловой энергии –  3491 Гкал;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т.ч по потребителям: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населению 2300 Гкал, бюджетным организациям 1087 Гкал, прочие 104 Гкал.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Полезный отпуск населению формируется по утвержденным нормативам потребления тепловой энергии.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Реализация тепловой энергии населению, по утвержденным в МО Каякского сельсовета нормативам потребления, должна составлять 2300</w:t>
      </w:r>
      <w:r>
        <w:rPr>
          <w:rFonts w:ascii="Times New Roman" w:hAnsi="Times New Roman"/>
          <w:color w:val="FF0000"/>
          <w:sz w:val="26"/>
          <w:szCs w:val="26"/>
        </w:rPr>
        <w:t xml:space="preserve"> </w:t>
      </w:r>
      <w:r>
        <w:rPr>
          <w:rFonts w:ascii="Times New Roman" w:hAnsi="Times New Roman"/>
          <w:sz w:val="26"/>
          <w:szCs w:val="26"/>
        </w:rPr>
        <w:t>Гкал в год на период 2025года.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Фактическая реализация тепловой энергии населению в 2013 г. составила 2300 Гкал за год, что и заложено  по нормативам. </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w:t>
      </w:r>
    </w:p>
    <w:p w:rsidR="00D8019D" w:rsidRDefault="00D8019D" w:rsidP="00D8019D">
      <w:pPr>
        <w:autoSpaceDE w:val="0"/>
        <w:autoSpaceDN w:val="0"/>
        <w:adjustRightInd w:val="0"/>
        <w:spacing w:after="0"/>
        <w:ind w:firstLine="540"/>
        <w:jc w:val="both"/>
        <w:rPr>
          <w:rFonts w:ascii="Times New Roman" w:hAnsi="Times New Roman"/>
          <w:sz w:val="26"/>
          <w:szCs w:val="26"/>
        </w:rPr>
      </w:pPr>
    </w:p>
    <w:p w:rsidR="00D8019D" w:rsidRDefault="00D8019D" w:rsidP="00D8019D">
      <w:pPr>
        <w:autoSpaceDE w:val="0"/>
        <w:autoSpaceDN w:val="0"/>
        <w:adjustRightInd w:val="0"/>
        <w:spacing w:after="0"/>
        <w:jc w:val="center"/>
        <w:outlineLvl w:val="4"/>
        <w:rPr>
          <w:rFonts w:ascii="Times New Roman" w:hAnsi="Times New Roman"/>
          <w:sz w:val="26"/>
          <w:szCs w:val="26"/>
          <w:u w:val="single"/>
        </w:rPr>
      </w:pPr>
      <w:r>
        <w:rPr>
          <w:rFonts w:ascii="Times New Roman" w:hAnsi="Times New Roman"/>
          <w:sz w:val="26"/>
          <w:szCs w:val="26"/>
          <w:u w:val="single"/>
        </w:rPr>
        <w:t>Экономический анализ</w:t>
      </w:r>
    </w:p>
    <w:p w:rsidR="00D8019D" w:rsidRDefault="00D8019D" w:rsidP="00D8019D">
      <w:pPr>
        <w:pStyle w:val="ConsPlusTitle"/>
        <w:widowControl/>
        <w:spacing w:line="276" w:lineRule="auto"/>
        <w:jc w:val="center"/>
        <w:outlineLvl w:val="5"/>
        <w:rPr>
          <w:rFonts w:ascii="Times New Roman" w:hAnsi="Times New Roman" w:cs="Times New Roman"/>
          <w:b w:val="0"/>
          <w:sz w:val="26"/>
          <w:szCs w:val="26"/>
        </w:rPr>
      </w:pPr>
    </w:p>
    <w:p w:rsidR="00D8019D" w:rsidRDefault="00D8019D" w:rsidP="00D8019D">
      <w:pPr>
        <w:pStyle w:val="ConsPlusTitle"/>
        <w:widowControl/>
        <w:spacing w:line="276" w:lineRule="auto"/>
        <w:ind w:firstLine="709"/>
        <w:outlineLvl w:val="5"/>
        <w:rPr>
          <w:rFonts w:ascii="Times New Roman" w:hAnsi="Times New Roman" w:cs="Times New Roman"/>
          <w:b w:val="0"/>
          <w:sz w:val="26"/>
          <w:szCs w:val="26"/>
        </w:rPr>
      </w:pPr>
      <w:r>
        <w:rPr>
          <w:rFonts w:ascii="Times New Roman" w:hAnsi="Times New Roman" w:cs="Times New Roman"/>
          <w:b w:val="0"/>
          <w:sz w:val="26"/>
          <w:szCs w:val="26"/>
        </w:rPr>
        <w:t>Анализ структуры издержек, выявление основных статей затрат</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lastRenderedPageBreak/>
        <w:t>В ходе анализа использованы данные о фактических затратах организации теплоснабжения за 2013 год, сметы расходов на 2013 г., а также плановый расчет затрат на услуги в сфере теплоснабжения на 2014 год.</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Для анализа структуры издержек и основных статей себестоимости использовалась группировка затрат по статьям калькуляции, на основании </w:t>
      </w:r>
      <w:hyperlink r:id="rId7" w:history="1">
        <w:r>
          <w:rPr>
            <w:rStyle w:val="ae"/>
            <w:rFonts w:ascii="Times New Roman" w:hAnsi="Times New Roman"/>
            <w:color w:val="auto"/>
            <w:sz w:val="26"/>
            <w:szCs w:val="26"/>
            <w:u w:val="none"/>
          </w:rPr>
          <w:t>постановления</w:t>
        </w:r>
      </w:hyperlink>
      <w:r>
        <w:rPr>
          <w:rFonts w:ascii="Times New Roman" w:hAnsi="Times New Roman"/>
          <w:sz w:val="26"/>
          <w:szCs w:val="26"/>
        </w:rPr>
        <w:t xml:space="preserve"> Правительства РФ от 26.02.2004 № 109 «О ценообразовании в отношении электрической и тепловой энергии в Российской Федерации» включают следующие группы расходов:</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1) топливо;</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2) покупаемая электрическая и тепловая энергия;</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3) оплата услуг, оказываемых организациями, осуществляющими регулируемую деятельность;</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4) сырье и материалы;</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5) ремонт основных средств;</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6) оплата труда и отчисления на социальные нужды;</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7) амортизация основных средств и нематериальных активов;</w:t>
      </w:r>
    </w:p>
    <w:p w:rsidR="00D8019D" w:rsidRDefault="00D8019D" w:rsidP="00D8019D">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8) прочие расходы.</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u w:val="single"/>
        </w:rPr>
      </w:pPr>
      <w:r>
        <w:rPr>
          <w:rFonts w:ascii="Times New Roman" w:hAnsi="Times New Roman"/>
          <w:sz w:val="26"/>
          <w:szCs w:val="26"/>
          <w:u w:val="single"/>
        </w:rPr>
        <w:t>Проблемы эксплуатации систем теплоснабжения</w:t>
      </w:r>
    </w:p>
    <w:p w:rsidR="00D8019D" w:rsidRDefault="00D8019D" w:rsidP="00D8019D">
      <w:pPr>
        <w:autoSpaceDE w:val="0"/>
        <w:autoSpaceDN w:val="0"/>
        <w:adjustRightInd w:val="0"/>
        <w:spacing w:after="0" w:line="240" w:lineRule="auto"/>
        <w:jc w:val="center"/>
        <w:rPr>
          <w:rFonts w:ascii="Times New Roman" w:hAnsi="Times New Roman"/>
          <w:sz w:val="26"/>
          <w:szCs w:val="26"/>
          <w:u w:val="single"/>
        </w:rPr>
      </w:pPr>
      <w:r>
        <w:rPr>
          <w:rFonts w:ascii="Times New Roman" w:hAnsi="Times New Roman"/>
          <w:sz w:val="26"/>
          <w:szCs w:val="26"/>
          <w:u w:val="single"/>
        </w:rPr>
        <w:t>в разрезе: надежность, качество, стоимость</w:t>
      </w:r>
    </w:p>
    <w:p w:rsidR="00D8019D" w:rsidRDefault="00D8019D" w:rsidP="00D8019D">
      <w:pPr>
        <w:autoSpaceDE w:val="0"/>
        <w:autoSpaceDN w:val="0"/>
        <w:adjustRightInd w:val="0"/>
        <w:spacing w:after="0" w:line="240" w:lineRule="auto"/>
        <w:jc w:val="center"/>
        <w:rPr>
          <w:rFonts w:ascii="Times New Roman" w:hAnsi="Times New Roman"/>
          <w:sz w:val="26"/>
          <w:szCs w:val="26"/>
          <w:u w:val="single"/>
        </w:rPr>
      </w:pPr>
      <w:r>
        <w:rPr>
          <w:rFonts w:ascii="Times New Roman" w:hAnsi="Times New Roman"/>
          <w:sz w:val="26"/>
          <w:szCs w:val="26"/>
          <w:u w:val="single"/>
        </w:rPr>
        <w:t>(доступность для потребителей), экологичность</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Инженерно-технический анализ выявил следующие основные технические проблемы эксплуатации сетей и сооружений теплоснабжения: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Высокая степень износа основных фондов:</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котельное оборудование 33 %;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сети отопления – 60,7%;</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 Высокий уровень повреждений 0,5 единиц на </w:t>
      </w:r>
      <w:smartTag w:uri="urn:schemas-microsoft-com:office:smarttags" w:element="metricconverter">
        <w:smartTagPr>
          <w:attr w:name="ProductID" w:val="1 км"/>
        </w:smartTagPr>
        <w:r>
          <w:rPr>
            <w:rFonts w:ascii="Times New Roman" w:hAnsi="Times New Roman"/>
            <w:sz w:val="26"/>
            <w:szCs w:val="26"/>
          </w:rPr>
          <w:t>1 км</w:t>
        </w:r>
      </w:smartTag>
      <w:r>
        <w:rPr>
          <w:rFonts w:ascii="Times New Roman" w:hAnsi="Times New Roman"/>
          <w:sz w:val="26"/>
          <w:szCs w:val="26"/>
        </w:rPr>
        <w:t xml:space="preserve"> сетей.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Для обоснования технических мероприятий комплексного развития систем теплоснабжения произведена группировка проблем эксплуатации по следующим системным критериям: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надежность;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качество, экологическая безопасность;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стоимость (доступность для потребителя).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Данная группировка позволяет обосновать эффективность заложенных в настоящей программе технических мероприятий с точки зрения результативности и подверженности мониторингу.</w:t>
      </w:r>
    </w:p>
    <w:p w:rsidR="00D8019D" w:rsidRDefault="00D8019D" w:rsidP="00D8019D">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i/>
          <w:sz w:val="26"/>
          <w:szCs w:val="26"/>
        </w:rPr>
        <w:t>Надежность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Для целей комплексного развития систем теплоснабжения главным интегральным критерием эффективности выступает надежность функционирования сетей.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Основные показатели:</w:t>
      </w:r>
    </w:p>
    <w:p w:rsidR="00D8019D" w:rsidRDefault="00D8019D" w:rsidP="00D8019D">
      <w:pPr>
        <w:numPr>
          <w:ilvl w:val="0"/>
          <w:numId w:val="6"/>
        </w:numPr>
        <w:tabs>
          <w:tab w:val="center"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аварийность на трубопроводах – 0,15 ед./км;</w:t>
      </w:r>
    </w:p>
    <w:p w:rsidR="00D8019D" w:rsidRDefault="00D8019D" w:rsidP="00D8019D">
      <w:pPr>
        <w:numPr>
          <w:ilvl w:val="0"/>
          <w:numId w:val="6"/>
        </w:numPr>
        <w:tabs>
          <w:tab w:val="center"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индекс реконструируемых сетей – 0,1 ед./км.</w:t>
      </w:r>
    </w:p>
    <w:p w:rsidR="00D8019D" w:rsidRDefault="00D8019D" w:rsidP="00D8019D">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i/>
          <w:sz w:val="26"/>
          <w:szCs w:val="26"/>
        </w:rPr>
        <w:t>Качество</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Качество услуг теплоснабжения должно определяться условиями договора и гарантировать бесперебойность их предоставления, а также соответствие доставляемого ресурса (воды) соответствующим стандартам и нормативам.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Качество услуг по теплоснабжению определено </w:t>
      </w:r>
      <w:hyperlink r:id="rId8" w:history="1">
        <w:r>
          <w:rPr>
            <w:rStyle w:val="ae"/>
            <w:rFonts w:ascii="Times New Roman" w:hAnsi="Times New Roman"/>
            <w:color w:val="auto"/>
            <w:sz w:val="26"/>
            <w:szCs w:val="26"/>
            <w:u w:val="none"/>
          </w:rPr>
          <w:t>постановлением</w:t>
        </w:r>
      </w:hyperlink>
      <w:r>
        <w:rPr>
          <w:rFonts w:ascii="Times New Roman" w:hAnsi="Times New Roman"/>
          <w:sz w:val="26"/>
          <w:szCs w:val="26"/>
        </w:rPr>
        <w:t xml:space="preserve"> Правительства Российской Федерации от 06 мая 2011 года № 354 "О предоставлении коммунальных услуг собственникам и пользователям помещений в многоквартирных и жилых домах»</w:t>
      </w:r>
    </w:p>
    <w:p w:rsidR="00D8019D" w:rsidRDefault="00D8019D" w:rsidP="00D8019D">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i/>
          <w:sz w:val="26"/>
          <w:szCs w:val="26"/>
        </w:rPr>
        <w:t>Экологичность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Установление предельно допустимых выбросов (ПДВ) вредных веществ проектируемыми и действующими промышленными предприятиями в атмосферу производится в соответствии с ГОСТ 17.2.3.02-78[89].</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ПДВ устанавливают для каждого источника загрязнения атмосферы при условии, что выбросы вредных веществ от данного источника и от совокупности источников МО Каякского сльсовета с учетом перспективы развития промышленных предприятий и рассеивания вредных веществ в атмосфере не создадут приземную концентрацию, превышающую их предельно допустимые концентрации (ПДК) для населения, растительного и животного мира.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Согласно ГОСТ 17.2.3.02-78 для предотвращения и снижения выбросов должны быть использованы наиболее современные технологии, методы очистки и другие технические средства в соответствии с требованиями норм проектирования промышленных предприятий.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i/>
          <w:sz w:val="26"/>
          <w:szCs w:val="26"/>
        </w:rPr>
        <w:t>Доступность для потребителей</w:t>
      </w:r>
      <w:r>
        <w:rPr>
          <w:rFonts w:ascii="Times New Roman" w:hAnsi="Times New Roman"/>
          <w:sz w:val="26"/>
          <w:szCs w:val="26"/>
        </w:rPr>
        <w:t xml:space="preserve"> услуг теплоснабжения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Оценка доступности для потребителей основана на сопоставлении тарифа на услуги теплоснабжения на предстоящий период регулирования и максимально допустимого тарифа на данную коммунальную услугу для потребителя на предстоящий период регулирования.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При установленном на территории МО Каякского сельсовета тарифа на тепловую энергию для населения в 2013 г. (51,07 руб.кв.м), нормативе потребления тепловой энергии на отопление </w:t>
      </w:r>
      <w:smartTag w:uri="urn:schemas-microsoft-com:office:smarttags" w:element="metricconverter">
        <w:smartTagPr>
          <w:attr w:name="ProductID" w:val="1 кв. м"/>
        </w:smartTagPr>
        <w:r>
          <w:rPr>
            <w:rFonts w:ascii="Times New Roman" w:hAnsi="Times New Roman"/>
            <w:sz w:val="26"/>
            <w:szCs w:val="26"/>
          </w:rPr>
          <w:t>1 кв. м</w:t>
        </w:r>
      </w:smartTag>
      <w:r>
        <w:rPr>
          <w:rFonts w:ascii="Times New Roman" w:hAnsi="Times New Roman"/>
          <w:sz w:val="26"/>
          <w:szCs w:val="26"/>
        </w:rPr>
        <w:t xml:space="preserve"> общей площади в жилых домах в месяц (_0,035Гкал/кв. м), региональном стандарте нормативной площади жилого помещения для одиноко проживающих граждан (33 кв. м).</w:t>
      </w:r>
    </w:p>
    <w:p w:rsidR="00D8019D" w:rsidRDefault="00D8019D" w:rsidP="00D8019D">
      <w:pPr>
        <w:pStyle w:val="ConsPlusTitle"/>
        <w:widowControl/>
        <w:jc w:val="center"/>
        <w:outlineLvl w:val="3"/>
        <w:rPr>
          <w:rFonts w:ascii="Times New Roman" w:hAnsi="Times New Roman" w:cs="Times New Roman"/>
          <w:b w:val="0"/>
          <w:sz w:val="26"/>
          <w:szCs w:val="26"/>
        </w:rPr>
      </w:pPr>
    </w:p>
    <w:p w:rsidR="00D8019D" w:rsidRDefault="00D8019D" w:rsidP="00D8019D">
      <w:pPr>
        <w:pStyle w:val="ConsPlusTitle"/>
        <w:widowControl/>
        <w:jc w:val="center"/>
        <w:outlineLvl w:val="3"/>
        <w:rPr>
          <w:rFonts w:ascii="Times New Roman" w:hAnsi="Times New Roman" w:cs="Times New Roman"/>
          <w:b w:val="0"/>
          <w:sz w:val="26"/>
          <w:szCs w:val="26"/>
        </w:rPr>
      </w:pPr>
      <w:r>
        <w:rPr>
          <w:rFonts w:ascii="Times New Roman" w:hAnsi="Times New Roman" w:cs="Times New Roman"/>
          <w:b w:val="0"/>
          <w:sz w:val="26"/>
          <w:szCs w:val="26"/>
        </w:rPr>
        <w:t>3.2. Программа развития системы теплоснабжения</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rPr>
      </w:pPr>
      <w:r>
        <w:rPr>
          <w:rFonts w:ascii="Times New Roman" w:hAnsi="Times New Roman"/>
          <w:sz w:val="26"/>
          <w:szCs w:val="26"/>
        </w:rPr>
        <w:t>Основные направления модернизации системы теплоснабжения</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Анализ существующей системы теплоснабжения и дальнейших перспектив развития МО Каякского сельсовета показывает, что действующие сети теплоснабжения работают на пределе ресурсной надежности. Работающее оборудование морально и физически устарело. Необходима полная модернизация системы теплоснабжения, включающая в себя реконструкцию сетей и замену устаревшего оборудования на современное, отвечающее энергосберегающим технологиям.</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Модернизация системы теплоснабжения обеспечивается выполнением следующих мероприятий:</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реконструкция котельного оборудования;</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реконструкция  тепловых сетей на период с 2014 по 2025 г.г.</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5"/>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spacing w:after="0" w:line="240" w:lineRule="auto"/>
        <w:rPr>
          <w:rFonts w:ascii="Times New Roman" w:hAnsi="Times New Roman"/>
          <w:sz w:val="26"/>
          <w:szCs w:val="26"/>
        </w:rPr>
        <w:sectPr w:rsidR="00D8019D">
          <w:pgSz w:w="11905" w:h="16838"/>
          <w:pgMar w:top="360" w:right="850" w:bottom="1134" w:left="1701" w:header="720" w:footer="720" w:gutter="0"/>
          <w:cols w:space="720"/>
        </w:sectPr>
      </w:pPr>
    </w:p>
    <w:p w:rsidR="00D8019D" w:rsidRDefault="00D8019D" w:rsidP="00D8019D">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lastRenderedPageBreak/>
        <w:t>Таблица 7</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Перечень организационно-технических мероприятий</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по совершенствованию работы системы теплоснабжения МО Каякского сельсовета</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(капитальный ремонт, реконструкция, модернизация)</w:t>
      </w:r>
    </w:p>
    <w:tbl>
      <w:tblPr>
        <w:tblpPr w:leftFromText="180" w:rightFromText="180" w:bottomFromText="200" w:vertAnchor="text" w:horzAnchor="margin" w:tblpXSpec="center" w:tblpY="81"/>
        <w:tblW w:w="16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3152"/>
        <w:gridCol w:w="540"/>
        <w:gridCol w:w="849"/>
        <w:gridCol w:w="708"/>
        <w:gridCol w:w="709"/>
        <w:gridCol w:w="540"/>
        <w:gridCol w:w="540"/>
        <w:gridCol w:w="540"/>
        <w:gridCol w:w="540"/>
        <w:gridCol w:w="574"/>
        <w:gridCol w:w="709"/>
        <w:gridCol w:w="838"/>
        <w:gridCol w:w="863"/>
        <w:gridCol w:w="1260"/>
        <w:gridCol w:w="1440"/>
        <w:gridCol w:w="1937"/>
      </w:tblGrid>
      <w:tr w:rsidR="00D8019D" w:rsidTr="00D8019D">
        <w:tc>
          <w:tcPr>
            <w:tcW w:w="642"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п/п</w:t>
            </w:r>
          </w:p>
        </w:tc>
        <w:tc>
          <w:tcPr>
            <w:tcW w:w="3152"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Наименование мероприятий</w:t>
            </w:r>
          </w:p>
        </w:tc>
        <w:tc>
          <w:tcPr>
            <w:tcW w:w="7087" w:type="dxa"/>
            <w:gridSpan w:val="11"/>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ind w:left="72"/>
              <w:jc w:val="both"/>
              <w:rPr>
                <w:rFonts w:ascii="Times New Roman" w:hAnsi="Times New Roman"/>
                <w:sz w:val="26"/>
                <w:szCs w:val="26"/>
              </w:rPr>
            </w:pPr>
            <w:r>
              <w:rPr>
                <w:rFonts w:ascii="Times New Roman" w:hAnsi="Times New Roman"/>
                <w:sz w:val="26"/>
                <w:szCs w:val="26"/>
              </w:rPr>
              <w:t>Сроки реализации Программы по годам            млн.руб</w:t>
            </w:r>
          </w:p>
        </w:tc>
        <w:tc>
          <w:tcPr>
            <w:tcW w:w="863" w:type="dxa"/>
            <w:vMerge w:val="restart"/>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ind w:left="72"/>
              <w:jc w:val="both"/>
              <w:rPr>
                <w:rFonts w:ascii="Times New Roman" w:hAnsi="Times New Roman"/>
                <w:sz w:val="26"/>
                <w:szCs w:val="26"/>
              </w:rPr>
            </w:pPr>
            <w:r>
              <w:rPr>
                <w:rFonts w:ascii="Times New Roman" w:hAnsi="Times New Roman"/>
                <w:sz w:val="26"/>
                <w:szCs w:val="26"/>
              </w:rPr>
              <w:t>количество</w:t>
            </w:r>
          </w:p>
          <w:p w:rsidR="00D8019D" w:rsidRDefault="00D8019D">
            <w:pPr>
              <w:autoSpaceDE w:val="0"/>
              <w:autoSpaceDN w:val="0"/>
              <w:adjustRightInd w:val="0"/>
              <w:ind w:left="72"/>
              <w:jc w:val="both"/>
              <w:rPr>
                <w:rFonts w:ascii="Times New Roman" w:hAnsi="Times New Roman"/>
                <w:sz w:val="26"/>
                <w:szCs w:val="26"/>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Источники финансирования</w:t>
            </w:r>
          </w:p>
        </w:tc>
        <w:tc>
          <w:tcPr>
            <w:tcW w:w="1937"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Результаты и целевые индикаторы</w:t>
            </w:r>
          </w:p>
        </w:tc>
      </w:tr>
      <w:tr w:rsidR="00D8019D" w:rsidTr="00D8019D">
        <w:trPr>
          <w:trHeight w:val="299"/>
        </w:trPr>
        <w:tc>
          <w:tcPr>
            <w:tcW w:w="642"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3152"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13634" w:type="dxa"/>
            <w:gridSpan w:val="11"/>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Бюджет</w:t>
            </w:r>
          </w:p>
        </w:tc>
        <w:tc>
          <w:tcPr>
            <w:tcW w:w="14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Сумма млн.руб</w:t>
            </w: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39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3152"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2014</w:t>
            </w:r>
          </w:p>
        </w:tc>
        <w:tc>
          <w:tcPr>
            <w:tcW w:w="84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2015</w:t>
            </w:r>
          </w:p>
        </w:tc>
        <w:tc>
          <w:tcPr>
            <w:tcW w:w="70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2016</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2017</w:t>
            </w: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2018</w:t>
            </w: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2019</w:t>
            </w: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2020</w:t>
            </w: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2021</w:t>
            </w:r>
          </w:p>
        </w:tc>
        <w:tc>
          <w:tcPr>
            <w:tcW w:w="57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2022</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20223</w:t>
            </w:r>
          </w:p>
        </w:tc>
        <w:tc>
          <w:tcPr>
            <w:tcW w:w="83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2024</w:t>
            </w: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193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r>
      <w:tr w:rsidR="00D8019D" w:rsidTr="00D8019D">
        <w:tc>
          <w:tcPr>
            <w:tcW w:w="642"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w:t>
            </w:r>
          </w:p>
        </w:tc>
        <w:tc>
          <w:tcPr>
            <w:tcW w:w="3152"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Капитальный ремонт крыши котельной в с. Золотая Грива,шт</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2,0</w:t>
            </w:r>
          </w:p>
        </w:tc>
        <w:tc>
          <w:tcPr>
            <w:tcW w:w="70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57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83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863"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w:t>
            </w:r>
          </w:p>
        </w:tc>
        <w:tc>
          <w:tcPr>
            <w:tcW w:w="1937"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Повышение надежности и эффективности теплоснабжения и снижение затрат, улучшение экологической обстановки</w:t>
            </w:r>
          </w:p>
        </w:tc>
      </w:tr>
      <w:tr w:rsidR="00D8019D" w:rsidTr="00D8019D">
        <w:trPr>
          <w:trHeight w:val="1099"/>
        </w:trPr>
        <w:tc>
          <w:tcPr>
            <w:tcW w:w="642"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w:t>
            </w:r>
          </w:p>
        </w:tc>
        <w:tc>
          <w:tcPr>
            <w:tcW w:w="3152"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Замена котлов с. Золотая Грива,шт</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1/1,5</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7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1/2,0</w:t>
            </w: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83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863"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w:t>
            </w:r>
          </w:p>
        </w:tc>
        <w:tc>
          <w:tcPr>
            <w:tcW w:w="126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3,5</w:t>
            </w: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c>
          <w:tcPr>
            <w:tcW w:w="642"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4</w:t>
            </w:r>
          </w:p>
        </w:tc>
        <w:tc>
          <w:tcPr>
            <w:tcW w:w="3152"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Капитальный ремонт тепловых сетей с. Золотая Грива,км</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84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1,1/2,5</w:t>
            </w:r>
          </w:p>
        </w:tc>
        <w:tc>
          <w:tcPr>
            <w:tcW w:w="70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1/2,4</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0,9/2,1</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0"/>
                <w:szCs w:val="20"/>
              </w:rPr>
            </w:pPr>
          </w:p>
        </w:tc>
        <w:tc>
          <w:tcPr>
            <w:tcW w:w="57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83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863"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3,0</w:t>
            </w:r>
          </w:p>
        </w:tc>
        <w:tc>
          <w:tcPr>
            <w:tcW w:w="126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7,0</w:t>
            </w:r>
          </w:p>
        </w:tc>
        <w:tc>
          <w:tcPr>
            <w:tcW w:w="193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r>
      <w:tr w:rsidR="00D8019D" w:rsidTr="00D8019D">
        <w:tc>
          <w:tcPr>
            <w:tcW w:w="642"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3152"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ИТОГО</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4,5</w:t>
            </w:r>
          </w:p>
        </w:tc>
        <w:tc>
          <w:tcPr>
            <w:tcW w:w="70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2,4</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2,1</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1,5</w:t>
            </w: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7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w:t>
            </w: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83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863"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12,5</w:t>
            </w:r>
          </w:p>
        </w:tc>
        <w:tc>
          <w:tcPr>
            <w:tcW w:w="193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color w:val="FF0000"/>
                <w:sz w:val="26"/>
                <w:szCs w:val="26"/>
              </w:rPr>
            </w:pPr>
          </w:p>
        </w:tc>
      </w:tr>
    </w:tbl>
    <w:p w:rsidR="00D8019D" w:rsidRDefault="00D8019D" w:rsidP="00D8019D">
      <w:pPr>
        <w:autoSpaceDE w:val="0"/>
        <w:autoSpaceDN w:val="0"/>
        <w:adjustRightInd w:val="0"/>
        <w:spacing w:after="0" w:line="240" w:lineRule="auto"/>
        <w:jc w:val="center"/>
        <w:rPr>
          <w:rFonts w:ascii="Times New Roman" w:hAnsi="Times New Roman"/>
          <w:color w:val="FF0000"/>
          <w:sz w:val="26"/>
          <w:szCs w:val="26"/>
        </w:rPr>
      </w:pP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spacing w:after="0" w:line="240" w:lineRule="auto"/>
        <w:rPr>
          <w:rFonts w:ascii="Times New Roman" w:hAnsi="Times New Roman"/>
          <w:sz w:val="26"/>
          <w:szCs w:val="26"/>
        </w:rPr>
        <w:sectPr w:rsidR="00D8019D">
          <w:pgSz w:w="16838" w:h="11905" w:orient="landscape"/>
          <w:pgMar w:top="850" w:right="1134" w:bottom="1701" w:left="1134" w:header="720" w:footer="720" w:gutter="0"/>
          <w:cols w:space="720"/>
        </w:sect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rPr>
      </w:pPr>
      <w:r>
        <w:rPr>
          <w:rFonts w:ascii="Times New Roman" w:hAnsi="Times New Roman"/>
          <w:sz w:val="26"/>
          <w:szCs w:val="26"/>
        </w:rPr>
        <w:lastRenderedPageBreak/>
        <w:t>Основные показатели работы системы теплоснабжения</w:t>
      </w:r>
    </w:p>
    <w:p w:rsidR="00D8019D" w:rsidRDefault="00D8019D" w:rsidP="00D8019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с учетом перечня мероприятий</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Основными производственными показателями работы системы теплоснабжения с учетом перечня мероприятий на 2025 год являются: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установленная мощность 2025  г. – 3,2 Гкал/ч;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присоединенная нагрузка </w:t>
      </w:r>
      <w:smartTag w:uri="urn:schemas-microsoft-com:office:smarttags" w:element="metricconverter">
        <w:smartTagPr>
          <w:attr w:name="ProductID" w:val="2020 г"/>
        </w:smartTagPr>
        <w:r>
          <w:rPr>
            <w:rFonts w:ascii="Times New Roman" w:hAnsi="Times New Roman"/>
            <w:sz w:val="26"/>
            <w:szCs w:val="26"/>
          </w:rPr>
          <w:t>2020 г</w:t>
        </w:r>
      </w:smartTag>
      <w:r>
        <w:rPr>
          <w:rFonts w:ascii="Times New Roman" w:hAnsi="Times New Roman"/>
          <w:sz w:val="26"/>
          <w:szCs w:val="26"/>
        </w:rPr>
        <w:t>. – 1,65 Гкал/ч;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производство тепловой энергии </w:t>
      </w:r>
      <w:smartTag w:uri="urn:schemas-microsoft-com:office:smarttags" w:element="metricconverter">
        <w:smartTagPr>
          <w:attr w:name="ProductID" w:val="2020 г"/>
        </w:smartTagPr>
        <w:r>
          <w:rPr>
            <w:rFonts w:ascii="Times New Roman" w:hAnsi="Times New Roman"/>
            <w:sz w:val="26"/>
            <w:szCs w:val="26"/>
          </w:rPr>
          <w:t>2020 г</w:t>
        </w:r>
      </w:smartTag>
      <w:r>
        <w:rPr>
          <w:rFonts w:ascii="Times New Roman" w:hAnsi="Times New Roman"/>
          <w:sz w:val="26"/>
          <w:szCs w:val="26"/>
        </w:rPr>
        <w:t>. – 4,5 тыс. Гкал;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отпуск тепловой энергии </w:t>
      </w:r>
      <w:smartTag w:uri="urn:schemas-microsoft-com:office:smarttags" w:element="metricconverter">
        <w:smartTagPr>
          <w:attr w:name="ProductID" w:val="2020 г"/>
        </w:smartTagPr>
        <w:r>
          <w:rPr>
            <w:rFonts w:ascii="Times New Roman" w:hAnsi="Times New Roman"/>
            <w:sz w:val="26"/>
            <w:szCs w:val="26"/>
          </w:rPr>
          <w:t>2020 г</w:t>
        </w:r>
      </w:smartTag>
      <w:r>
        <w:rPr>
          <w:rFonts w:ascii="Times New Roman" w:hAnsi="Times New Roman"/>
          <w:sz w:val="26"/>
          <w:szCs w:val="26"/>
        </w:rPr>
        <w:t>. – 4,41 тыс. Гкал;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потери тепловой энергии </w:t>
      </w:r>
      <w:smartTag w:uri="urn:schemas-microsoft-com:office:smarttags" w:element="metricconverter">
        <w:smartTagPr>
          <w:attr w:name="ProductID" w:val="2020 г"/>
        </w:smartTagPr>
        <w:r>
          <w:rPr>
            <w:rFonts w:ascii="Times New Roman" w:hAnsi="Times New Roman"/>
            <w:sz w:val="26"/>
            <w:szCs w:val="26"/>
          </w:rPr>
          <w:t>2020 г</w:t>
        </w:r>
      </w:smartTag>
      <w:r>
        <w:rPr>
          <w:rFonts w:ascii="Times New Roman" w:hAnsi="Times New Roman"/>
          <w:sz w:val="26"/>
          <w:szCs w:val="26"/>
        </w:rPr>
        <w:t>. – 0,09 тыс. Гкал;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полезный отпуск </w:t>
      </w:r>
      <w:smartTag w:uri="urn:schemas-microsoft-com:office:smarttags" w:element="metricconverter">
        <w:smartTagPr>
          <w:attr w:name="ProductID" w:val="2020 г"/>
        </w:smartTagPr>
        <w:r>
          <w:rPr>
            <w:rFonts w:ascii="Times New Roman" w:hAnsi="Times New Roman"/>
            <w:sz w:val="26"/>
            <w:szCs w:val="26"/>
          </w:rPr>
          <w:t>2020 г</w:t>
        </w:r>
      </w:smartTag>
      <w:r>
        <w:rPr>
          <w:rFonts w:ascii="Times New Roman" w:hAnsi="Times New Roman"/>
          <w:sz w:val="26"/>
          <w:szCs w:val="26"/>
        </w:rPr>
        <w:t>. – 4,41 тыс. Гкал.</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center"/>
        <w:outlineLvl w:val="4"/>
        <w:rPr>
          <w:rFonts w:ascii="Times New Roman" w:hAnsi="Times New Roman"/>
          <w:sz w:val="26"/>
          <w:szCs w:val="26"/>
        </w:rPr>
      </w:pPr>
      <w:r>
        <w:rPr>
          <w:rFonts w:ascii="Times New Roman" w:hAnsi="Times New Roman"/>
          <w:sz w:val="26"/>
          <w:szCs w:val="26"/>
        </w:rPr>
        <w:t>Обоснование финансовой потребности по источникам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Финансовые потребности, необходимые для реализации Программы, обеспечиваются за счет средств местного бюджета и Фонда модернизации составят за период реализации Программы в части теплоснабжения 12,5 млн. руб., в т.ч.: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2015 г- 4,5 млн. руб.в т.ч.: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мероприятия по реконструкции и модернизации системы теплоснабжения с. Золотая Грива – 4,5 млн.руб.;</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2016 г – 2,4 млн. руб.в т.ч.: мероприятия по реконструкции и модернизации системы теплоснабжения Золотая Грива -2,4млн.руб;</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2017 г – 2,1 млн. руб. в т.ч.:  мероприятия по реконструкции и модернизации системы теплоснабжения Золотая Грива -2,1млн.руб;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2020 г -  1,5 млн. руб. в т.ч.:  мероприятия по реконструкции и модернизации системы теплоснабжения Золотая Грива -1,5млн.руб;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2022 г -2,0 млн. руб. в т.ч.:  мероприятия по реконструкции и модернизации системы теплоснабжения Золотая Грива-2,0млн.руб.</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Источники финансирования мероприятий, включенных в Программу комплексного развития систем коммунальной инфраструктуры, определяются в инвестиционной программе теплоснабжающей организации, осуществляющей услуги в сфере теплоснабжения, согласованной с органом местного самоуправления и утвержденной исполнительным органом Каякского сельсовета.</w:t>
      </w:r>
    </w:p>
    <w:p w:rsidR="00D8019D" w:rsidRDefault="00D8019D" w:rsidP="00D8019D">
      <w:pPr>
        <w:autoSpaceDE w:val="0"/>
        <w:autoSpaceDN w:val="0"/>
        <w:adjustRightInd w:val="0"/>
        <w:spacing w:after="0" w:line="240" w:lineRule="auto"/>
        <w:ind w:firstLine="709"/>
        <w:jc w:val="center"/>
        <w:rPr>
          <w:rFonts w:ascii="Times New Roman" w:hAnsi="Times New Roman"/>
          <w:color w:val="C00000"/>
          <w:sz w:val="26"/>
          <w:szCs w:val="26"/>
        </w:rPr>
      </w:pPr>
    </w:p>
    <w:p w:rsidR="00D8019D" w:rsidRDefault="00D8019D" w:rsidP="00D8019D">
      <w:pPr>
        <w:autoSpaceDE w:val="0"/>
        <w:autoSpaceDN w:val="0"/>
        <w:adjustRightInd w:val="0"/>
        <w:spacing w:after="0" w:line="240" w:lineRule="auto"/>
        <w:ind w:firstLine="709"/>
        <w:jc w:val="center"/>
        <w:outlineLvl w:val="4"/>
        <w:rPr>
          <w:rFonts w:ascii="Times New Roman" w:hAnsi="Times New Roman"/>
          <w:sz w:val="26"/>
          <w:szCs w:val="26"/>
        </w:rPr>
      </w:pPr>
      <w:r>
        <w:rPr>
          <w:rFonts w:ascii="Times New Roman" w:hAnsi="Times New Roman"/>
          <w:sz w:val="26"/>
          <w:szCs w:val="26"/>
        </w:rPr>
        <w:t>Эффект от реализации мероприятий</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t>по совершенствованию системы теплоснабжения</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результате выполнения мероприятий Программы значительно сократится уровень аварийности (с 0,75 до 0,15 аварии на </w:t>
      </w:r>
      <w:smartTag w:uri="urn:schemas-microsoft-com:office:smarttags" w:element="metricconverter">
        <w:smartTagPr>
          <w:attr w:name="ProductID" w:val="1 км"/>
        </w:smartTagPr>
        <w:r>
          <w:rPr>
            <w:rFonts w:ascii="Times New Roman" w:hAnsi="Times New Roman"/>
            <w:sz w:val="26"/>
            <w:szCs w:val="26"/>
          </w:rPr>
          <w:t>1 км</w:t>
        </w:r>
      </w:smartTag>
      <w:r>
        <w:rPr>
          <w:rFonts w:ascii="Times New Roman" w:hAnsi="Times New Roman"/>
          <w:sz w:val="26"/>
          <w:szCs w:val="26"/>
        </w:rPr>
        <w:t xml:space="preserve"> сетей), повысится ресурсная эффективность в основном за счет сокращения численности работающих с 6 чел. на 1 тыс. жителей до 4 чел. на тыс. жителей, сокращение расхода электроэнергии на 10%. Уменьшение количества аварий до рациональных значений приведет не только к рассчитанному эффекту по экономии затрат, но, что важнее, позволит обеспечить бесперебойное оказание услуг теплоснабжения.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left="1440"/>
        <w:jc w:val="center"/>
        <w:rPr>
          <w:rFonts w:ascii="Times New Roman" w:hAnsi="Times New Roman"/>
          <w:sz w:val="26"/>
          <w:szCs w:val="26"/>
        </w:rPr>
      </w:pPr>
    </w:p>
    <w:p w:rsidR="00D8019D" w:rsidRDefault="00D8019D" w:rsidP="00D8019D">
      <w:pPr>
        <w:autoSpaceDE w:val="0"/>
        <w:autoSpaceDN w:val="0"/>
        <w:adjustRightInd w:val="0"/>
        <w:spacing w:after="0" w:line="240" w:lineRule="auto"/>
        <w:ind w:left="1440"/>
        <w:jc w:val="center"/>
        <w:rPr>
          <w:rFonts w:ascii="Times New Roman" w:hAnsi="Times New Roman"/>
          <w:sz w:val="26"/>
          <w:szCs w:val="26"/>
        </w:rPr>
      </w:pPr>
    </w:p>
    <w:p w:rsidR="00D8019D" w:rsidRDefault="00D8019D" w:rsidP="00D8019D">
      <w:pPr>
        <w:autoSpaceDE w:val="0"/>
        <w:autoSpaceDN w:val="0"/>
        <w:adjustRightInd w:val="0"/>
        <w:spacing w:after="0" w:line="240" w:lineRule="auto"/>
        <w:ind w:left="1440"/>
        <w:jc w:val="center"/>
        <w:rPr>
          <w:rFonts w:ascii="Times New Roman" w:hAnsi="Times New Roman"/>
          <w:sz w:val="26"/>
          <w:szCs w:val="26"/>
        </w:rPr>
      </w:pPr>
    </w:p>
    <w:p w:rsidR="00D8019D" w:rsidRDefault="00D8019D" w:rsidP="00D8019D">
      <w:pPr>
        <w:autoSpaceDE w:val="0"/>
        <w:autoSpaceDN w:val="0"/>
        <w:adjustRightInd w:val="0"/>
        <w:spacing w:after="0" w:line="240" w:lineRule="auto"/>
        <w:ind w:left="1440"/>
        <w:jc w:val="center"/>
        <w:rPr>
          <w:rFonts w:ascii="Times New Roman" w:hAnsi="Times New Roman"/>
          <w:sz w:val="26"/>
          <w:szCs w:val="26"/>
        </w:rPr>
      </w:pPr>
      <w:r>
        <w:rPr>
          <w:rFonts w:ascii="Times New Roman" w:hAnsi="Times New Roman"/>
          <w:sz w:val="26"/>
          <w:szCs w:val="26"/>
        </w:rPr>
        <w:lastRenderedPageBreak/>
        <w:t>4.КОМПЛЕКСНОЕ РАЗВИТИЕ СИСТЕМЫ СБОРА И ВЫВОЗА ТБО</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numPr>
          <w:ilvl w:val="1"/>
          <w:numId w:val="4"/>
        </w:num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Характеристика сбора и вывоза ТБО Каякского сельсовета</w:t>
      </w:r>
    </w:p>
    <w:p w:rsidR="00D8019D" w:rsidRDefault="00D8019D" w:rsidP="00D8019D">
      <w:pPr>
        <w:autoSpaceDE w:val="0"/>
        <w:autoSpaceDN w:val="0"/>
        <w:adjustRightInd w:val="0"/>
        <w:spacing w:after="0" w:line="240" w:lineRule="auto"/>
        <w:ind w:left="108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Надежность системы сбора и вывоза ТБО Каякского сельсовета характеризуется как неудовлетворительная. Контейнерные площадки оборудованы только на территориях административных зданий, объектах торговли, объектах социальной сферы.</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u w:val="single"/>
        </w:rPr>
      </w:pPr>
      <w:r>
        <w:rPr>
          <w:rFonts w:ascii="Times New Roman" w:hAnsi="Times New Roman"/>
          <w:sz w:val="26"/>
          <w:szCs w:val="26"/>
          <w:u w:val="single"/>
        </w:rPr>
        <w:t>Проблемы</w:t>
      </w:r>
    </w:p>
    <w:p w:rsidR="00D8019D" w:rsidRDefault="00D8019D" w:rsidP="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Отсутствуют контейнерные площадки в зоне жилой застройки.</w:t>
      </w:r>
    </w:p>
    <w:p w:rsidR="00D8019D" w:rsidRDefault="00D8019D" w:rsidP="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Отсутствие специализированного транспорта.</w:t>
      </w:r>
    </w:p>
    <w:p w:rsidR="00D8019D" w:rsidRDefault="00D8019D" w:rsidP="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Износ и несоответствие оборудования современным требованиям.</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u w:val="single"/>
        </w:rPr>
      </w:pPr>
      <w:r>
        <w:rPr>
          <w:rFonts w:ascii="Times New Roman" w:hAnsi="Times New Roman"/>
          <w:sz w:val="26"/>
          <w:szCs w:val="26"/>
          <w:u w:val="single"/>
        </w:rPr>
        <w:t>Требуемые мероприятия</w:t>
      </w:r>
    </w:p>
    <w:p w:rsidR="00D8019D" w:rsidRDefault="00D8019D" w:rsidP="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Приобретение контейнеров, оборудование площадок для контейнеров и приобретение специализированной техники.</w:t>
      </w:r>
    </w:p>
    <w:p w:rsidR="00D8019D" w:rsidRDefault="00D8019D" w:rsidP="00D8019D">
      <w:pPr>
        <w:autoSpaceDE w:val="0"/>
        <w:autoSpaceDN w:val="0"/>
        <w:adjustRightInd w:val="0"/>
        <w:spacing w:after="0" w:line="240" w:lineRule="auto"/>
        <w:ind w:left="1470"/>
        <w:jc w:val="both"/>
        <w:rPr>
          <w:rFonts w:ascii="Times New Roman" w:hAnsi="Times New Roman"/>
          <w:sz w:val="26"/>
          <w:szCs w:val="26"/>
        </w:rPr>
      </w:pPr>
    </w:p>
    <w:p w:rsidR="00D8019D" w:rsidRDefault="00D8019D" w:rsidP="00D8019D">
      <w:pPr>
        <w:numPr>
          <w:ilvl w:val="1"/>
          <w:numId w:val="4"/>
        </w:num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Потребители</w:t>
      </w:r>
    </w:p>
    <w:p w:rsidR="00D8019D" w:rsidRDefault="00D8019D" w:rsidP="00D8019D">
      <w:pPr>
        <w:autoSpaceDE w:val="0"/>
        <w:autoSpaceDN w:val="0"/>
        <w:adjustRightInd w:val="0"/>
        <w:spacing w:after="0" w:line="240" w:lineRule="auto"/>
        <w:ind w:left="1470"/>
        <w:jc w:val="both"/>
        <w:rPr>
          <w:rFonts w:ascii="Times New Roman" w:hAnsi="Times New Roman"/>
          <w:sz w:val="26"/>
          <w:szCs w:val="26"/>
        </w:rPr>
      </w:pPr>
    </w:p>
    <w:p w:rsidR="00D8019D" w:rsidRDefault="00D8019D" w:rsidP="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Основными потребителями услуг сбора и вывоза ТБО являются:</w:t>
      </w:r>
    </w:p>
    <w:p w:rsidR="00D8019D" w:rsidRDefault="00D8019D" w:rsidP="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население – 30%, котельная – 20%, бюджетные организации, соцкультбыт – 50 %;</w:t>
      </w:r>
    </w:p>
    <w:p w:rsidR="00D8019D" w:rsidRDefault="00D8019D" w:rsidP="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Перечень меропритяий по сбору и вывозу ТБО Каякского сельсовета.</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spacing w:after="0" w:line="240" w:lineRule="auto"/>
        <w:rPr>
          <w:rFonts w:ascii="Times New Roman" w:eastAsia="Times New Roman" w:hAnsi="Times New Roman" w:cs="Times New Roman"/>
          <w:bCs/>
          <w:sz w:val="26"/>
          <w:szCs w:val="26"/>
        </w:rPr>
        <w:sectPr w:rsidR="00D8019D">
          <w:pgSz w:w="11905" w:h="16838"/>
          <w:pgMar w:top="1134" w:right="1701" w:bottom="1134" w:left="851" w:header="720" w:footer="720" w:gutter="0"/>
          <w:cols w:space="720"/>
        </w:sectPr>
      </w:pPr>
    </w:p>
    <w:p w:rsidR="00D8019D" w:rsidRDefault="00D8019D" w:rsidP="00D8019D">
      <w:pPr>
        <w:pStyle w:val="ConsPlusTitle"/>
        <w:widowControl/>
        <w:jc w:val="right"/>
        <w:rPr>
          <w:rFonts w:ascii="Times New Roman" w:hAnsi="Times New Roman" w:cs="Times New Roman"/>
          <w:b w:val="0"/>
          <w:sz w:val="26"/>
          <w:szCs w:val="26"/>
        </w:rPr>
      </w:pPr>
      <w:r>
        <w:rPr>
          <w:rFonts w:ascii="Times New Roman" w:hAnsi="Times New Roman" w:cs="Times New Roman"/>
          <w:b w:val="0"/>
          <w:sz w:val="26"/>
          <w:szCs w:val="26"/>
        </w:rPr>
        <w:lastRenderedPageBreak/>
        <w:t>Таблица 8</w:t>
      </w:r>
    </w:p>
    <w:p w:rsidR="00D8019D" w:rsidRDefault="00D8019D" w:rsidP="00D8019D">
      <w:pPr>
        <w:pStyle w:val="ConsPlusTitle"/>
        <w:widowControl/>
        <w:jc w:val="center"/>
        <w:rPr>
          <w:rFonts w:ascii="Times New Roman" w:hAnsi="Times New Roman" w:cs="Times New Roman"/>
          <w:b w:val="0"/>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Перечень мероприятий по сбору и вывозу ТБО Каякского сельсовета</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4209"/>
        <w:gridCol w:w="875"/>
        <w:gridCol w:w="700"/>
        <w:gridCol w:w="654"/>
        <w:gridCol w:w="851"/>
        <w:gridCol w:w="850"/>
        <w:gridCol w:w="675"/>
        <w:gridCol w:w="34"/>
        <w:gridCol w:w="709"/>
        <w:gridCol w:w="697"/>
        <w:gridCol w:w="983"/>
        <w:gridCol w:w="1159"/>
        <w:gridCol w:w="875"/>
        <w:gridCol w:w="1860"/>
      </w:tblGrid>
      <w:tr w:rsidR="00D8019D" w:rsidTr="00D8019D">
        <w:trPr>
          <w:trHeight w:val="549"/>
        </w:trPr>
        <w:tc>
          <w:tcPr>
            <w:tcW w:w="61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п/п</w:t>
            </w:r>
          </w:p>
        </w:tc>
        <w:tc>
          <w:tcPr>
            <w:tcW w:w="4207"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Наименование мероприятий</w:t>
            </w:r>
          </w:p>
        </w:tc>
        <w:tc>
          <w:tcPr>
            <w:tcW w:w="875" w:type="dxa"/>
            <w:vMerge w:val="restart"/>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w:t>
            </w:r>
          </w:p>
          <w:p w:rsidR="00D8019D" w:rsidRDefault="00D8019D">
            <w:pPr>
              <w:autoSpaceDE w:val="0"/>
              <w:autoSpaceDN w:val="0"/>
              <w:adjustRightInd w:val="0"/>
              <w:spacing w:after="0" w:line="240" w:lineRule="auto"/>
              <w:jc w:val="both"/>
              <w:rPr>
                <w:rFonts w:ascii="Times New Roman" w:hAnsi="Times New Roman"/>
                <w:sz w:val="24"/>
                <w:szCs w:val="24"/>
              </w:rPr>
            </w:pPr>
          </w:p>
        </w:tc>
        <w:tc>
          <w:tcPr>
            <w:tcW w:w="6153" w:type="dxa"/>
            <w:gridSpan w:val="9"/>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Сроки реализации Программы  мероприятий по годам</w:t>
            </w:r>
          </w:p>
        </w:tc>
        <w:tc>
          <w:tcPr>
            <w:tcW w:w="2034" w:type="dxa"/>
            <w:gridSpan w:val="2"/>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Источники финансирования</w:t>
            </w:r>
          </w:p>
        </w:tc>
        <w:tc>
          <w:tcPr>
            <w:tcW w:w="1860"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Результаты и  целевые индикаторы</w:t>
            </w:r>
          </w:p>
        </w:tc>
      </w:tr>
      <w:tr w:rsidR="00D8019D" w:rsidTr="00D8019D">
        <w:trPr>
          <w:trHeight w:val="827"/>
        </w:trPr>
        <w:tc>
          <w:tcPr>
            <w:tcW w:w="61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2014</w:t>
            </w:r>
          </w:p>
        </w:tc>
        <w:tc>
          <w:tcPr>
            <w:tcW w:w="65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2015</w:t>
            </w:r>
          </w:p>
        </w:tc>
        <w:tc>
          <w:tcPr>
            <w:tcW w:w="851"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2017</w:t>
            </w:r>
          </w:p>
        </w:tc>
        <w:tc>
          <w:tcPr>
            <w:tcW w:w="709" w:type="dxa"/>
            <w:gridSpan w:val="2"/>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2019</w:t>
            </w:r>
          </w:p>
        </w:tc>
        <w:tc>
          <w:tcPr>
            <w:tcW w:w="69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2020</w:t>
            </w:r>
          </w:p>
        </w:tc>
        <w:tc>
          <w:tcPr>
            <w:tcW w:w="983"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2021</w:t>
            </w:r>
          </w:p>
        </w:tc>
        <w:tc>
          <w:tcPr>
            <w:tcW w:w="115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бюджет</w:t>
            </w:r>
          </w:p>
        </w:tc>
        <w:tc>
          <w:tcPr>
            <w:tcW w:w="8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Сумма млн. руб</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4"/>
                <w:szCs w:val="24"/>
              </w:rPr>
            </w:pPr>
          </w:p>
        </w:tc>
      </w:tr>
      <w:tr w:rsidR="00D8019D" w:rsidTr="00D8019D">
        <w:trPr>
          <w:trHeight w:val="275"/>
        </w:trPr>
        <w:tc>
          <w:tcPr>
            <w:tcW w:w="61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15129" w:type="dxa"/>
            <w:gridSpan w:val="14"/>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Мероприятия по сбору и вывозу ТБО</w:t>
            </w:r>
          </w:p>
        </w:tc>
      </w:tr>
      <w:tr w:rsidR="00D8019D" w:rsidTr="00D8019D">
        <w:trPr>
          <w:trHeight w:val="748"/>
        </w:trPr>
        <w:tc>
          <w:tcPr>
            <w:tcW w:w="61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w:t>
            </w:r>
          </w:p>
        </w:tc>
        <w:tc>
          <w:tcPr>
            <w:tcW w:w="420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Приобретение контейнеров - всего:</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Золотая грива – шт</w:t>
            </w:r>
          </w:p>
          <w:p w:rsidR="00D8019D" w:rsidRDefault="00D8019D">
            <w:pPr>
              <w:autoSpaceDE w:val="0"/>
              <w:autoSpaceDN w:val="0"/>
              <w:adjustRightInd w:val="0"/>
              <w:spacing w:after="0" w:line="240" w:lineRule="auto"/>
              <w:jc w:val="both"/>
              <w:rPr>
                <w:rFonts w:ascii="Times New Roman" w:hAnsi="Times New Roman"/>
                <w:sz w:val="24"/>
                <w:szCs w:val="24"/>
              </w:rPr>
            </w:pPr>
          </w:p>
        </w:tc>
        <w:tc>
          <w:tcPr>
            <w:tcW w:w="875"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p>
          <w:p w:rsidR="00D8019D" w:rsidRDefault="00D8019D">
            <w:pPr>
              <w:autoSpaceDE w:val="0"/>
              <w:autoSpaceDN w:val="0"/>
              <w:adjustRightInd w:val="0"/>
              <w:spacing w:after="0" w:line="240" w:lineRule="auto"/>
              <w:jc w:val="both"/>
              <w:rPr>
                <w:rFonts w:ascii="Times New Roman" w:hAnsi="Times New Roman"/>
                <w:sz w:val="24"/>
                <w:szCs w:val="24"/>
              </w:rPr>
            </w:pPr>
          </w:p>
          <w:p w:rsidR="00D8019D" w:rsidRDefault="00D8019D">
            <w:pPr>
              <w:autoSpaceDE w:val="0"/>
              <w:autoSpaceDN w:val="0"/>
              <w:adjustRightInd w:val="0"/>
              <w:spacing w:after="0" w:line="240" w:lineRule="auto"/>
              <w:jc w:val="both"/>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85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6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743" w:type="dxa"/>
            <w:gridSpan w:val="2"/>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69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0,12</w:t>
            </w:r>
          </w:p>
        </w:tc>
        <w:tc>
          <w:tcPr>
            <w:tcW w:w="1860"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Улучшит социально-бытовые условия для населения поселка по сбору и вывозу ТБО.  Улучшение  благоустройства поселков и экологической обстановки</w:t>
            </w:r>
          </w:p>
        </w:tc>
      </w:tr>
      <w:tr w:rsidR="00D8019D" w:rsidTr="00D8019D">
        <w:trPr>
          <w:trHeight w:val="809"/>
        </w:trPr>
        <w:tc>
          <w:tcPr>
            <w:tcW w:w="61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w:t>
            </w:r>
          </w:p>
        </w:tc>
        <w:tc>
          <w:tcPr>
            <w:tcW w:w="420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Оборудование контейнерных площадок – всего:</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Золотая Грива - шт</w:t>
            </w:r>
          </w:p>
          <w:p w:rsidR="00D8019D" w:rsidRDefault="00D8019D">
            <w:pPr>
              <w:autoSpaceDE w:val="0"/>
              <w:autoSpaceDN w:val="0"/>
              <w:adjustRightInd w:val="0"/>
              <w:spacing w:after="0" w:line="240" w:lineRule="auto"/>
              <w:jc w:val="both"/>
              <w:rPr>
                <w:rFonts w:ascii="Times New Roman" w:hAnsi="Times New Roman"/>
                <w:sz w:val="24"/>
                <w:szCs w:val="24"/>
              </w:rPr>
            </w:pPr>
          </w:p>
        </w:tc>
        <w:tc>
          <w:tcPr>
            <w:tcW w:w="875"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p>
          <w:p w:rsidR="00D8019D" w:rsidRDefault="00D8019D">
            <w:pPr>
              <w:autoSpaceDE w:val="0"/>
              <w:autoSpaceDN w:val="0"/>
              <w:adjustRightInd w:val="0"/>
              <w:spacing w:after="0" w:line="240" w:lineRule="auto"/>
              <w:jc w:val="both"/>
              <w:rPr>
                <w:rFonts w:ascii="Times New Roman" w:hAnsi="Times New Roman"/>
                <w:sz w:val="24"/>
                <w:szCs w:val="24"/>
              </w:rPr>
            </w:pPr>
          </w:p>
          <w:p w:rsidR="00D8019D" w:rsidRDefault="00D8019D">
            <w:pPr>
              <w:autoSpaceDE w:val="0"/>
              <w:autoSpaceDN w:val="0"/>
              <w:adjustRightInd w:val="0"/>
              <w:spacing w:after="0" w:line="240" w:lineRule="auto"/>
              <w:jc w:val="both"/>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85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6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743" w:type="dxa"/>
            <w:gridSpan w:val="2"/>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w:t>
            </w:r>
          </w:p>
        </w:tc>
        <w:tc>
          <w:tcPr>
            <w:tcW w:w="69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0,12</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rPr>
            </w:pPr>
          </w:p>
        </w:tc>
      </w:tr>
      <w:tr w:rsidR="00D8019D" w:rsidTr="00D8019D">
        <w:trPr>
          <w:trHeight w:val="1020"/>
        </w:trPr>
        <w:tc>
          <w:tcPr>
            <w:tcW w:w="618"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w:t>
            </w:r>
          </w:p>
        </w:tc>
        <w:tc>
          <w:tcPr>
            <w:tcW w:w="420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Приобретение специлизированной техники для погрузки и транспортировки ТБО </w:t>
            </w:r>
          </w:p>
        </w:tc>
        <w:tc>
          <w:tcPr>
            <w:tcW w:w="875"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70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1/1,52</w:t>
            </w:r>
          </w:p>
        </w:tc>
        <w:tc>
          <w:tcPr>
            <w:tcW w:w="675"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1,52</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rPr>
            </w:pPr>
          </w:p>
        </w:tc>
      </w:tr>
      <w:tr w:rsidR="00D8019D" w:rsidTr="00D8019D">
        <w:trPr>
          <w:trHeight w:val="737"/>
        </w:trPr>
        <w:tc>
          <w:tcPr>
            <w:tcW w:w="618"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420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ИТОГО</w:t>
            </w:r>
          </w:p>
        </w:tc>
        <w:tc>
          <w:tcPr>
            <w:tcW w:w="875"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tc>
        <w:tc>
          <w:tcPr>
            <w:tcW w:w="65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0,06</w:t>
            </w:r>
          </w:p>
        </w:tc>
        <w:tc>
          <w:tcPr>
            <w:tcW w:w="85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1,56</w:t>
            </w:r>
          </w:p>
        </w:tc>
        <w:tc>
          <w:tcPr>
            <w:tcW w:w="6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0,06</w:t>
            </w:r>
          </w:p>
        </w:tc>
        <w:tc>
          <w:tcPr>
            <w:tcW w:w="743" w:type="dxa"/>
            <w:gridSpan w:val="2"/>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0,06</w:t>
            </w:r>
          </w:p>
        </w:tc>
        <w:tc>
          <w:tcPr>
            <w:tcW w:w="69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115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c>
          <w:tcPr>
            <w:tcW w:w="87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1,76</w:t>
            </w:r>
          </w:p>
        </w:tc>
        <w:tc>
          <w:tcPr>
            <w:tcW w:w="186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4"/>
                <w:szCs w:val="24"/>
              </w:rPr>
            </w:pPr>
          </w:p>
        </w:tc>
      </w:tr>
    </w:tbl>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p>
    <w:p w:rsidR="00D8019D" w:rsidRDefault="00D8019D" w:rsidP="00D8019D">
      <w:pPr>
        <w:spacing w:after="0" w:line="240" w:lineRule="auto"/>
        <w:rPr>
          <w:rFonts w:ascii="Times New Roman" w:hAnsi="Times New Roman"/>
          <w:sz w:val="26"/>
          <w:szCs w:val="26"/>
        </w:rPr>
        <w:sectPr w:rsidR="00D8019D">
          <w:pgSz w:w="16838" w:h="11905" w:orient="landscape"/>
          <w:pgMar w:top="1701" w:right="1134" w:bottom="850" w:left="1134" w:header="720" w:footer="720" w:gutter="0"/>
          <w:cols w:space="720"/>
        </w:sect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u w:val="single"/>
        </w:rPr>
      </w:pPr>
      <w:r>
        <w:rPr>
          <w:rFonts w:ascii="Times New Roman" w:hAnsi="Times New Roman"/>
          <w:sz w:val="26"/>
          <w:szCs w:val="26"/>
          <w:u w:val="single"/>
        </w:rPr>
        <w:t>Обоснование финансовой потребности по источникам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Финансовые потребности, необходимые для реализации Программы, обеспечиваются за счет средств местного бюджета и Фонда модернизации и составят за период реализации Программы в части сбора и вывоза ТБО 1,74 млн. руб., в т.ч.:</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в </w:t>
      </w:r>
      <w:smartTag w:uri="urn:schemas-microsoft-com:office:smarttags" w:element="metricconverter">
        <w:smartTagPr>
          <w:attr w:name="ProductID" w:val="2016 г"/>
        </w:smartTagPr>
        <w:r>
          <w:rPr>
            <w:rFonts w:ascii="Times New Roman" w:hAnsi="Times New Roman"/>
            <w:color w:val="000000"/>
            <w:sz w:val="26"/>
            <w:szCs w:val="26"/>
          </w:rPr>
          <w:t>2016 г</w:t>
        </w:r>
      </w:smartTag>
      <w:r>
        <w:rPr>
          <w:rFonts w:ascii="Times New Roman" w:hAnsi="Times New Roman"/>
          <w:color w:val="000000"/>
          <w:sz w:val="26"/>
          <w:szCs w:val="26"/>
        </w:rPr>
        <w:t>. – 0,06 млн.рублей, в т.ч.:</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приобретение контейнеров для мусора -0,03млн.руб;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оборудование контейнерных площадок – 0,03млн.руб;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в </w:t>
      </w:r>
      <w:smartTag w:uri="urn:schemas-microsoft-com:office:smarttags" w:element="metricconverter">
        <w:smartTagPr>
          <w:attr w:name="ProductID" w:val="2017 г"/>
        </w:smartTagPr>
        <w:r>
          <w:rPr>
            <w:rFonts w:ascii="Times New Roman" w:hAnsi="Times New Roman"/>
            <w:color w:val="000000"/>
            <w:sz w:val="26"/>
            <w:szCs w:val="26"/>
          </w:rPr>
          <w:t>2017 г</w:t>
        </w:r>
      </w:smartTag>
      <w:r>
        <w:rPr>
          <w:rFonts w:ascii="Times New Roman" w:hAnsi="Times New Roman"/>
          <w:color w:val="000000"/>
          <w:sz w:val="26"/>
          <w:szCs w:val="26"/>
        </w:rPr>
        <w:t>. – 1,58млн.рублей, в т.ч.:</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приобретение автомобиля для сбора и вывоза мусора -     1,52 млн. 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приобретение контейнеров для мусора -0,03млн.руб;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оборудование контейнерных площадок – 0,03млн.руб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в 2018 г. – 0,06млн.рублей, в т.ч.:</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приобретение контейнеров для мусора -0,03млн.руб;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оборудование контейнерных площадок – 0,03млн.руб;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в 2019г . – 0,06млн.рублей, в т.ч.:</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приобретение контейнеров для мусора -0,03млн.руб;</w:t>
      </w:r>
    </w:p>
    <w:p w:rsidR="00D8019D" w:rsidRDefault="00D8019D" w:rsidP="00D8019D">
      <w:pPr>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оборудование контейнерных площадок – 0,03млн.руб;</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r>
        <w:rPr>
          <w:rFonts w:ascii="Times New Roman" w:hAnsi="Times New Roman"/>
          <w:sz w:val="26"/>
          <w:szCs w:val="26"/>
        </w:rPr>
        <w:t>5. КОМПЛЕКСНОЕ РАЗВИТИЕ СИСТЕМЫ ВОДОСНАБЖЕНИЯ</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Долгосрочными стратегическими целями развития системы водоснабжения Каякского сельсовета являются: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обеспечение эксплуатационной надежности и безопасности систем водоснабжения как части коммунальных систем жизнеобеспечения населения;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обеспечение финансовой и производственно-технологической доступности услуг водоснабжения надлежащего качества для населения и других потребителей;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обеспечение рационального использования воды, как природной, так и питьевого качества, выполнение природоохранных требований;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повышение ресурсной эффективности водоснабжения путем модернизации оборудования и сооружений, внедрения новой технологии и организации производства;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достижение полной самоокупаемости услуг и финансовой устойчивости предприятий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оптимизация инфраструктуры и повышение эффективности капитальных вложений, создание благоприятного инвестиционного климата.</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pStyle w:val="ConsPlusTitle"/>
        <w:widowControl/>
        <w:jc w:val="center"/>
        <w:outlineLvl w:val="3"/>
        <w:rPr>
          <w:rFonts w:ascii="Times New Roman" w:hAnsi="Times New Roman" w:cs="Times New Roman"/>
          <w:b w:val="0"/>
          <w:sz w:val="26"/>
          <w:szCs w:val="26"/>
        </w:rPr>
      </w:pPr>
      <w:r>
        <w:rPr>
          <w:rFonts w:ascii="Times New Roman" w:hAnsi="Times New Roman" w:cs="Times New Roman"/>
          <w:b w:val="0"/>
          <w:sz w:val="26"/>
          <w:szCs w:val="26"/>
        </w:rPr>
        <w:t>5.1. Анализ существующей организации систем водоснабжения,</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выявление проблем функционирования</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Водоснабжение МО Каякского сельсовета обслуживает предприятие ЖКХ   ООО «Лидер»</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Водозабор введен в эксплуатацию в 1981 г. и 2010г. В настоящее время водозабор состоит из 2-х скважин: 2 скважины в с.Золотая Грива,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Существующая подача питьевой воды составляет: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населению – 0,02 тыс. куб. м/сут.;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бюджетным и прочим потребителям -0,011тыс. куб. м/сут.;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утечки и неучтенный расход в водопроводных сетях – 0,002 тыс. куб. м/сут.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Подача воды в МО Каякского сельсовета осуществляется 2-мя скважинами.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 балансе МО находится 5,2 км водопроводных сетей, из них ветхих сетей 1,34 км,  что составляет 25,8%  от общей протяженности сети.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center"/>
        <w:outlineLvl w:val="4"/>
        <w:rPr>
          <w:rFonts w:ascii="Times New Roman" w:hAnsi="Times New Roman"/>
          <w:sz w:val="26"/>
          <w:szCs w:val="26"/>
        </w:rPr>
      </w:pPr>
      <w:r>
        <w:rPr>
          <w:rFonts w:ascii="Times New Roman" w:hAnsi="Times New Roman"/>
          <w:sz w:val="26"/>
          <w:szCs w:val="26"/>
        </w:rPr>
        <w:t>Инженерно-технический анализ</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МО Каякского сельсовета существует централизованная система водоснабжения, которая представляет собой сложный комплекс инженерных сооружений и процессов, условно разделенных на три составляющих:</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Подъем и транспортировка природных вод в водонапорные башни «Рожновского».</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Транспортировка питьевой воды потребителям в жилую застройку, на предприятия МО и источники теплоснабжения.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Основные технологические показатели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Скважины с глубинным насосом с подъемом воды в водонапорную башню.</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Протяженность водопроводных сетей – 5.2 км.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настоящее время состав и техническое состояние имеющихся сооружений водоснабжения не обеспечивают эффективное снятие загрязнений до требований </w:t>
      </w:r>
      <w:hyperlink r:id="rId9" w:history="1">
        <w:r>
          <w:rPr>
            <w:rStyle w:val="ae"/>
            <w:rFonts w:ascii="Times New Roman" w:hAnsi="Times New Roman"/>
            <w:color w:val="auto"/>
            <w:sz w:val="26"/>
            <w:szCs w:val="26"/>
            <w:u w:val="none"/>
          </w:rPr>
          <w:t>СанПиН 2.1.4.1074-01</w:t>
        </w:r>
      </w:hyperlink>
      <w:r>
        <w:rPr>
          <w:rFonts w:ascii="Times New Roman" w:hAnsi="Times New Roman"/>
          <w:sz w:val="26"/>
          <w:szCs w:val="26"/>
        </w:rPr>
        <w:t xml:space="preserve"> "Питьевая вода. Гигиенические требования к качеству воды централизованных систем питьевого водоснабжения. Контроль качества".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Критерии анализа системы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установка водоочистки;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эффективность очистки;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аварийность сетей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Удельный вес водоводов, нуждающихся в замене, в общем протяжении водоводов сети составляет 25,8%. Следовательно, при высокой аварийности имеют место непроизводительные потери воды (24%) и перерывы в водоснабжении потребителей. Средний показатель аварийности на муниципальных сетях водоснабжения составляет 0,5 аварии на </w:t>
      </w:r>
      <w:smartTag w:uri="urn:schemas-microsoft-com:office:smarttags" w:element="metricconverter">
        <w:smartTagPr>
          <w:attr w:name="ProductID" w:val="1 км"/>
        </w:smartTagPr>
        <w:r>
          <w:rPr>
            <w:rFonts w:ascii="Times New Roman" w:hAnsi="Times New Roman"/>
            <w:sz w:val="26"/>
            <w:szCs w:val="26"/>
          </w:rPr>
          <w:t>1 км</w:t>
        </w:r>
      </w:smartTag>
      <w:r>
        <w:rPr>
          <w:rFonts w:ascii="Times New Roman" w:hAnsi="Times New Roman"/>
          <w:sz w:val="26"/>
          <w:szCs w:val="26"/>
        </w:rPr>
        <w:t xml:space="preserve"> сети.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Проблемными характеристиками сетей водоснабжения являются: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Износ отдельных участков  сетей составляет до 71%.</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Высокий износ и несоответствие насосного оборудования современным требованиям по надежности и электропотреблению.</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Отсутствие регулирующей и низкое качество запорной арматуры.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 Вторичное загрязнение и ухудшение качества воды вследствие внутренней коррозии металлических трубопроводов.</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соответствии с Положением о проведении планово-предупредительных ремонтов водопроводно-канализационных сооружений нормативный срок службы основных фондов, рассчитанный исходя из норм амортизации, предполагает, что в течение этого срока экономически целесообразна эксплуатация этих фондов при </w:t>
      </w:r>
      <w:r>
        <w:rPr>
          <w:rFonts w:ascii="Times New Roman" w:hAnsi="Times New Roman"/>
          <w:sz w:val="26"/>
          <w:szCs w:val="26"/>
        </w:rPr>
        <w:lastRenderedPageBreak/>
        <w:t>условии поддержания их первоначальных эксплуатационных качеств путем проведения текущих и капитальных ремонтов. То есть износ, определенный на основе амортизации, отражает фактический физический износ основных средств, если в течение срока эксплуатации проводятся все необходимые текущие и капитальные ремонты.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Доля сетей, нуждающихся в замене 1,34 км, что составляет 25 % от общей протяженности водосетей. </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Характеристика водопроводной сети МО Каякского сельсовета</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Надежность системы водоснабжения МО Каякского сельсовета характеризуется как неудовлетворительная, фактическое значение показателей составило:</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аварийность на трубопроводах – 0,5ед./км при норме 0,1 ед./км;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индекс реконструируемых сетей – 0,2% при норме 10 %.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u w:val="single"/>
        </w:rPr>
      </w:pPr>
      <w:r>
        <w:rPr>
          <w:rFonts w:ascii="Times New Roman" w:hAnsi="Times New Roman"/>
          <w:sz w:val="26"/>
          <w:szCs w:val="26"/>
          <w:u w:val="single"/>
        </w:rPr>
        <w:t>Проблемы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Вторичное загрязнение и ухудшение качества воды вследствие внутренней коррозии металлических трубопроводов.</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Отсутствие регулирующей и низкое качество запорной арматуры.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Износ и несоответствие насосного оборудования современным требованиям по надежности и электропотреблению.</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pStyle w:val="ConsPlusTitle"/>
        <w:widowControl/>
        <w:ind w:firstLine="709"/>
        <w:jc w:val="center"/>
        <w:outlineLvl w:val="5"/>
        <w:rPr>
          <w:rFonts w:ascii="Times New Roman" w:hAnsi="Times New Roman" w:cs="Times New Roman"/>
          <w:sz w:val="26"/>
          <w:szCs w:val="26"/>
        </w:rPr>
      </w:pPr>
    </w:p>
    <w:p w:rsidR="00D8019D" w:rsidRDefault="00D8019D" w:rsidP="00D8019D">
      <w:pPr>
        <w:pStyle w:val="ConsPlusTitle"/>
        <w:widowControl/>
        <w:ind w:firstLine="709"/>
        <w:jc w:val="center"/>
        <w:outlineLvl w:val="5"/>
        <w:rPr>
          <w:rFonts w:ascii="Times New Roman" w:hAnsi="Times New Roman" w:cs="Times New Roman"/>
          <w:sz w:val="26"/>
          <w:szCs w:val="26"/>
        </w:rPr>
      </w:pPr>
      <w:r>
        <w:rPr>
          <w:rFonts w:ascii="Times New Roman" w:hAnsi="Times New Roman" w:cs="Times New Roman"/>
          <w:sz w:val="26"/>
          <w:szCs w:val="26"/>
        </w:rPr>
        <w:t>Потребители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Основными потребителями услуг водоснабжения за 2013 г. являются: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население - 70%; котельная 20%;</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бюджетные организации, соцкультбыт - 8%;</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этом утечки и неучтенный расход воды составляют 2% от общего подъема воды.</w:t>
      </w:r>
    </w:p>
    <w:p w:rsidR="00D8019D" w:rsidRDefault="00D8019D" w:rsidP="00D8019D">
      <w:pPr>
        <w:pStyle w:val="ConsPlusTitle"/>
        <w:widowControl/>
        <w:ind w:firstLine="709"/>
        <w:jc w:val="center"/>
        <w:outlineLvl w:val="5"/>
        <w:rPr>
          <w:rFonts w:ascii="Times New Roman" w:hAnsi="Times New Roman" w:cs="Times New Roman"/>
          <w:sz w:val="26"/>
          <w:szCs w:val="26"/>
        </w:rPr>
      </w:pPr>
      <w:r>
        <w:rPr>
          <w:rFonts w:ascii="Times New Roman" w:hAnsi="Times New Roman" w:cs="Times New Roman"/>
          <w:sz w:val="26"/>
          <w:szCs w:val="26"/>
        </w:rPr>
        <w:t>Структура производства, передачи и потребления воды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.Объем полезного отпуска воды определяется по показаниям приборов учета воды, при отсутствии приборов - на основании нормативов водопотребления.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pStyle w:val="ConsPlusTitle"/>
        <w:widowControl/>
        <w:ind w:firstLine="709"/>
        <w:jc w:val="center"/>
        <w:outlineLvl w:val="5"/>
        <w:rPr>
          <w:rFonts w:ascii="Times New Roman" w:hAnsi="Times New Roman" w:cs="Times New Roman"/>
          <w:sz w:val="26"/>
          <w:szCs w:val="26"/>
        </w:rPr>
      </w:pPr>
      <w:r>
        <w:rPr>
          <w:rFonts w:ascii="Times New Roman" w:hAnsi="Times New Roman" w:cs="Times New Roman"/>
          <w:sz w:val="26"/>
          <w:szCs w:val="26"/>
        </w:rPr>
        <w:t>Материальный баланс системы (фактический)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Материальный баланс позволяет оценить фактическую нагрузку, приходящуюся на систему водоснабжения.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этом основным лимитирующим фактором системы водоснабжения являются сети водоснабжения с прогрессирующим процентом износа.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center"/>
        <w:outlineLvl w:val="4"/>
        <w:rPr>
          <w:rFonts w:ascii="Times New Roman" w:hAnsi="Times New Roman"/>
          <w:sz w:val="26"/>
          <w:szCs w:val="26"/>
        </w:rPr>
      </w:pPr>
      <w:r>
        <w:rPr>
          <w:rFonts w:ascii="Times New Roman" w:hAnsi="Times New Roman"/>
          <w:sz w:val="26"/>
          <w:szCs w:val="26"/>
        </w:rPr>
        <w:t>5.1.2 Организационный анализ</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ООО «Лидер» обслуживает хозяйственно-питьевую систему водоснабжения МО Каякского сельсовета, предназначенную для бесперебойного, качественного и экологически безопасного водоснабжения населения МО Каякского сельсовета, котельной.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right"/>
        <w:outlineLvl w:val="5"/>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rPr>
      </w:pPr>
      <w:r>
        <w:rPr>
          <w:rFonts w:ascii="Times New Roman" w:hAnsi="Times New Roman"/>
          <w:sz w:val="26"/>
          <w:szCs w:val="26"/>
        </w:rPr>
        <w:t>Основные показатели работы системы водоснабжения</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color w:val="C00000"/>
          <w:sz w:val="26"/>
          <w:szCs w:val="26"/>
        </w:rPr>
      </w:pPr>
      <w:r>
        <w:rPr>
          <w:rFonts w:ascii="Times New Roman" w:hAnsi="Times New Roman"/>
          <w:sz w:val="26"/>
          <w:szCs w:val="26"/>
        </w:rPr>
        <w:t>Водоснабжение на хозяйственно-питьевые нужды МО Каякского сельсовета осуществляет предприятие ООО «Лидер»</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Существующая подача питьевой воды составляет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населению – 0,020 тыс. куб. м/сут.;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промышленным предприятиям и другим организациям – 0,011 тыс. куб. м/сут.;</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 балансе МО Каякского сельсовета находится 5,2 км водопроводных сетей. Износ сетей составляет 25,0%.</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 химическому составу по всем показателям, кроме железа, марганца, подземная вода соответствует требованиям СанПиН 2.1.4.1074-01 "Питьевая вода", и поэтому основным технологическим процессом при очистке является обезжелезивание.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center"/>
        <w:outlineLvl w:val="4"/>
        <w:rPr>
          <w:rFonts w:ascii="Times New Roman" w:hAnsi="Times New Roman"/>
          <w:sz w:val="26"/>
          <w:szCs w:val="26"/>
        </w:rPr>
      </w:pPr>
      <w:r>
        <w:rPr>
          <w:rFonts w:ascii="Times New Roman" w:hAnsi="Times New Roman"/>
          <w:sz w:val="26"/>
          <w:szCs w:val="26"/>
        </w:rPr>
        <w:t>Проблемы эксплуатации систем в разрезе:</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t>надежность, качество, стоимость (доступность</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t>для потребителей), экологичность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Инженерно-технический анализ выявил следующие основные технические проблемы эксплуатации сетей и сооружений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Старение сетей водоснабжения, увеличение протяженности сетей с износом до 25%.</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Рост аварий, связанных с износом водоводов и магистральных трубопроводов.</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Высокие энергозатраты по доставке воды потребителям.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 Несоответствие существующих технологий водоподготовки современным нормативным требованиям к качеству воды.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Высокая степень физического износа насосного оборудования.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Для обоснования технических мероприятий комплексного развития систем водоотведения произведена группировка проблем эксплуатации по следующим системным критериям: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надежность;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качество, экологическая безопасность;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стоимость (доступность для потребителя).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Данная группировка позволяет обосновать эффективность заложенных в настоящей Программе технических мероприятий с точки зрения результативности и подверженности мониторингу.</w:t>
      </w:r>
    </w:p>
    <w:p w:rsidR="00D8019D" w:rsidRDefault="00D8019D" w:rsidP="00D8019D">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i/>
          <w:sz w:val="26"/>
          <w:szCs w:val="26"/>
        </w:rPr>
        <w:t>Надежность</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Для целей комплексного развития систем водоснабжения главным интегральным критерием эффективности выступает надежность функционирования сетей.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Основные показатели: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аварийность на трубопроводах – 0,15ед./км;</w:t>
      </w:r>
    </w:p>
    <w:p w:rsidR="00D8019D" w:rsidRDefault="00D8019D" w:rsidP="00D8019D">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i/>
          <w:sz w:val="26"/>
          <w:szCs w:val="26"/>
        </w:rPr>
        <w:t>Качество</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Качество услуг водоснабжения должно определяться условиями договора и гарантировать бесперебойность их предоставления, а также соответствие доставляемого ресурса (воды) соответствующим стандартам и нормативам.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Показателями, характеризующими параметры качества предоставляемых услуг и поддающимися непосредственному наблюдению и оценке потребителями, являются: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перебои в водоснабжении (часы, дни);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частота отказов в услуге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давление в точке водоразбора (напор), поддающееся наблюдению и затрудняющее использование холодной воды для хозяйственно-бытовых нужд.</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Показателями, характеризующими параметры качества материального носителя услуги, нарушения которых выявляются в процессе проведения инспекционных и контрольных проверок органами государственной жилищной инспекции, санитарно-эпидемиологического контроля, муниципальным заказчиком и др., являются: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состав и свойства воды (соответствие действующим стандартам);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давление в подающем трубопроводе холодного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расход холодной воды (потери и утечки).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 целью обеспечения экологической и санитарно-эпидемиологической безопасности при развитии МО сформированы мероприятия производственной программы: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реконструкция и новое строительство сетей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модернизация насосных станций с применением телеметрии, частотного регулирования и современного насосного оборудования;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строительство узла очистки вод.</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outlineLvl w:val="5"/>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5"/>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5"/>
        <w:rPr>
          <w:rFonts w:ascii="Times New Roman" w:hAnsi="Times New Roman"/>
          <w:sz w:val="26"/>
          <w:szCs w:val="26"/>
        </w:rPr>
      </w:pPr>
      <w:r>
        <w:rPr>
          <w:rFonts w:ascii="Times New Roman" w:hAnsi="Times New Roman"/>
          <w:sz w:val="26"/>
          <w:szCs w:val="26"/>
        </w:rPr>
        <w:t>Таблица 9</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Параметры оценки качества</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предоставляемых услуг водоснабжения</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tbl>
      <w:tblPr>
        <w:tblW w:w="9375" w:type="dxa"/>
        <w:tblInd w:w="70" w:type="dxa"/>
        <w:tblLayout w:type="fixed"/>
        <w:tblCellMar>
          <w:left w:w="70" w:type="dxa"/>
          <w:right w:w="70" w:type="dxa"/>
        </w:tblCellMar>
        <w:tblLook w:val="04A0"/>
      </w:tblPr>
      <w:tblGrid>
        <w:gridCol w:w="2126"/>
        <w:gridCol w:w="1619"/>
        <w:gridCol w:w="2160"/>
        <w:gridCol w:w="1445"/>
        <w:gridCol w:w="2025"/>
      </w:tblGrid>
      <w:tr w:rsidR="00D8019D" w:rsidTr="00D8019D">
        <w:trPr>
          <w:cantSplit/>
          <w:trHeight w:val="240"/>
        </w:trPr>
        <w:tc>
          <w:tcPr>
            <w:tcW w:w="2127"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Нормативные параметры качества </w:t>
            </w:r>
          </w:p>
        </w:tc>
        <w:tc>
          <w:tcPr>
            <w:tcW w:w="1620"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Допустимый </w:t>
            </w:r>
            <w:r>
              <w:rPr>
                <w:rFonts w:ascii="Times New Roman" w:hAnsi="Times New Roman" w:cs="Times New Roman"/>
                <w:sz w:val="22"/>
                <w:szCs w:val="22"/>
              </w:rPr>
              <w:br/>
              <w:t>период и  показатели нарушения (снижения) параметров качества</w:t>
            </w:r>
          </w:p>
        </w:tc>
        <w:tc>
          <w:tcPr>
            <w:tcW w:w="2160"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Учетный период </w:t>
            </w:r>
            <w:r>
              <w:rPr>
                <w:rFonts w:ascii="Times New Roman" w:hAnsi="Times New Roman" w:cs="Times New Roman"/>
                <w:sz w:val="22"/>
                <w:szCs w:val="22"/>
              </w:rPr>
              <w:br/>
              <w:t>(величина)  снижения оплаты</w:t>
            </w:r>
            <w:r>
              <w:rPr>
                <w:rFonts w:ascii="Times New Roman" w:hAnsi="Times New Roman" w:cs="Times New Roman"/>
                <w:sz w:val="22"/>
                <w:szCs w:val="22"/>
              </w:rPr>
              <w:br/>
              <w:t xml:space="preserve">за нарушение  </w:t>
            </w:r>
            <w:r>
              <w:rPr>
                <w:rFonts w:ascii="Times New Roman" w:hAnsi="Times New Roman" w:cs="Times New Roman"/>
                <w:sz w:val="22"/>
                <w:szCs w:val="22"/>
              </w:rPr>
              <w:br/>
              <w:t>параметров</w:t>
            </w:r>
          </w:p>
        </w:tc>
        <w:tc>
          <w:tcPr>
            <w:tcW w:w="3470" w:type="dxa"/>
            <w:gridSpan w:val="2"/>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Условия расчета      </w:t>
            </w:r>
          </w:p>
        </w:tc>
      </w:tr>
      <w:tr w:rsidR="00D8019D" w:rsidTr="00D8019D">
        <w:trPr>
          <w:cantSplit/>
          <w:trHeight w:val="720"/>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rPr>
            </w:pPr>
          </w:p>
        </w:tc>
        <w:tc>
          <w:tcPr>
            <w:tcW w:w="2160"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rPr>
            </w:pPr>
          </w:p>
        </w:tc>
        <w:tc>
          <w:tcPr>
            <w:tcW w:w="14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При наличии  </w:t>
            </w:r>
            <w:r>
              <w:rPr>
                <w:rFonts w:ascii="Times New Roman" w:hAnsi="Times New Roman" w:cs="Times New Roman"/>
                <w:sz w:val="22"/>
                <w:szCs w:val="22"/>
              </w:rPr>
              <w:br/>
              <w:t xml:space="preserve">прибора  </w:t>
            </w:r>
            <w:r>
              <w:rPr>
                <w:rFonts w:ascii="Times New Roman" w:hAnsi="Times New Roman" w:cs="Times New Roman"/>
                <w:sz w:val="22"/>
                <w:szCs w:val="22"/>
              </w:rPr>
              <w:br/>
              <w:t>учета</w:t>
            </w:r>
          </w:p>
        </w:tc>
        <w:tc>
          <w:tcPr>
            <w:tcW w:w="202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jc w:val="center"/>
              <w:rPr>
                <w:rFonts w:ascii="Times New Roman" w:hAnsi="Times New Roman" w:cs="Times New Roman"/>
                <w:sz w:val="22"/>
                <w:szCs w:val="22"/>
              </w:rPr>
            </w:pPr>
            <w:r>
              <w:rPr>
                <w:rFonts w:ascii="Times New Roman" w:hAnsi="Times New Roman" w:cs="Times New Roman"/>
                <w:sz w:val="22"/>
                <w:szCs w:val="22"/>
              </w:rPr>
              <w:t>При отсутствии</w:t>
            </w:r>
            <w:r>
              <w:rPr>
                <w:rFonts w:ascii="Times New Roman" w:hAnsi="Times New Roman" w:cs="Times New Roman"/>
                <w:sz w:val="22"/>
                <w:szCs w:val="22"/>
              </w:rPr>
              <w:br/>
              <w:t>приборов учета</w:t>
            </w:r>
          </w:p>
        </w:tc>
      </w:tr>
      <w:tr w:rsidR="00D8019D" w:rsidTr="00D8019D">
        <w:trPr>
          <w:cantSplit/>
          <w:trHeight w:val="1200"/>
        </w:trPr>
        <w:tc>
          <w:tcPr>
            <w:tcW w:w="212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Количество аварий</w:t>
            </w:r>
            <w:r>
              <w:rPr>
                <w:rFonts w:ascii="Times New Roman" w:hAnsi="Times New Roman" w:cs="Times New Roman"/>
                <w:sz w:val="22"/>
                <w:szCs w:val="22"/>
              </w:rPr>
              <w:br/>
              <w:t xml:space="preserve">и повреждений на </w:t>
            </w:r>
            <w:r>
              <w:rPr>
                <w:rFonts w:ascii="Times New Roman" w:hAnsi="Times New Roman" w:cs="Times New Roman"/>
                <w:sz w:val="22"/>
                <w:szCs w:val="22"/>
              </w:rPr>
              <w:br/>
              <w:t xml:space="preserve">1 км сети в год  </w:t>
            </w:r>
          </w:p>
        </w:tc>
        <w:tc>
          <w:tcPr>
            <w:tcW w:w="162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а) не более</w:t>
            </w:r>
            <w:r>
              <w:rPr>
                <w:rFonts w:ascii="Times New Roman" w:hAnsi="Times New Roman" w:cs="Times New Roman"/>
                <w:sz w:val="22"/>
                <w:szCs w:val="22"/>
              </w:rPr>
              <w:br/>
              <w:t xml:space="preserve">8 часов в течение одного месяца     </w:t>
            </w:r>
            <w:r>
              <w:rPr>
                <w:rFonts w:ascii="Times New Roman" w:hAnsi="Times New Roman" w:cs="Times New Roman"/>
                <w:sz w:val="22"/>
                <w:szCs w:val="22"/>
              </w:rPr>
              <w:br/>
              <w:t xml:space="preserve">б) при аварии – не более 4 часов      </w:t>
            </w:r>
          </w:p>
        </w:tc>
        <w:tc>
          <w:tcPr>
            <w:tcW w:w="216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За каждый час, </w:t>
            </w:r>
            <w:r>
              <w:rPr>
                <w:rFonts w:ascii="Times New Roman" w:hAnsi="Times New Roman" w:cs="Times New Roman"/>
                <w:sz w:val="22"/>
                <w:szCs w:val="22"/>
              </w:rPr>
              <w:br/>
              <w:t xml:space="preserve">превышающий    </w:t>
            </w:r>
            <w:r>
              <w:rPr>
                <w:rFonts w:ascii="Times New Roman" w:hAnsi="Times New Roman" w:cs="Times New Roman"/>
                <w:sz w:val="22"/>
                <w:szCs w:val="22"/>
              </w:rPr>
              <w:br/>
              <w:t xml:space="preserve">допустимый период нарушения за расчетный период </w:t>
            </w:r>
          </w:p>
        </w:tc>
        <w:tc>
          <w:tcPr>
            <w:tcW w:w="14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По показаниям </w:t>
            </w:r>
            <w:r>
              <w:rPr>
                <w:rFonts w:ascii="Times New Roman" w:hAnsi="Times New Roman" w:cs="Times New Roman"/>
                <w:sz w:val="22"/>
                <w:szCs w:val="22"/>
              </w:rPr>
              <w:br/>
              <w:t xml:space="preserve">приборов   </w:t>
            </w:r>
            <w:r>
              <w:rPr>
                <w:rFonts w:ascii="Times New Roman" w:hAnsi="Times New Roman" w:cs="Times New Roman"/>
                <w:sz w:val="22"/>
                <w:szCs w:val="22"/>
              </w:rPr>
              <w:br/>
              <w:t xml:space="preserve">учета      </w:t>
            </w:r>
          </w:p>
        </w:tc>
        <w:tc>
          <w:tcPr>
            <w:tcW w:w="202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С 1 человека по            </w:t>
            </w:r>
            <w:r>
              <w:rPr>
                <w:rFonts w:ascii="Times New Roman" w:hAnsi="Times New Roman" w:cs="Times New Roman"/>
                <w:sz w:val="22"/>
                <w:szCs w:val="22"/>
              </w:rPr>
              <w:br/>
              <w:t>установленному</w:t>
            </w:r>
            <w:r>
              <w:rPr>
                <w:rFonts w:ascii="Times New Roman" w:hAnsi="Times New Roman" w:cs="Times New Roman"/>
                <w:sz w:val="22"/>
                <w:szCs w:val="22"/>
              </w:rPr>
              <w:br/>
              <w:t xml:space="preserve">нормативу     </w:t>
            </w:r>
          </w:p>
        </w:tc>
      </w:tr>
      <w:tr w:rsidR="00D8019D" w:rsidTr="00D8019D">
        <w:trPr>
          <w:cantSplit/>
          <w:trHeight w:val="600"/>
        </w:trPr>
        <w:tc>
          <w:tcPr>
            <w:tcW w:w="212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Бесперебойное    </w:t>
            </w:r>
            <w:r>
              <w:rPr>
                <w:rFonts w:ascii="Times New Roman" w:hAnsi="Times New Roman" w:cs="Times New Roman"/>
                <w:sz w:val="22"/>
                <w:szCs w:val="22"/>
              </w:rPr>
              <w:br/>
              <w:t xml:space="preserve">круглосуточное   </w:t>
            </w:r>
            <w:r>
              <w:rPr>
                <w:rFonts w:ascii="Times New Roman" w:hAnsi="Times New Roman" w:cs="Times New Roman"/>
                <w:sz w:val="22"/>
                <w:szCs w:val="22"/>
              </w:rPr>
              <w:br/>
              <w:t xml:space="preserve">водоснабжение в  </w:t>
            </w:r>
            <w:r>
              <w:rPr>
                <w:rFonts w:ascii="Times New Roman" w:hAnsi="Times New Roman" w:cs="Times New Roman"/>
                <w:sz w:val="22"/>
                <w:szCs w:val="22"/>
              </w:rPr>
              <w:br/>
              <w:t xml:space="preserve">течение года     </w:t>
            </w:r>
          </w:p>
        </w:tc>
        <w:tc>
          <w:tcPr>
            <w:tcW w:w="162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2"/>
                <w:szCs w:val="22"/>
              </w:rPr>
            </w:pPr>
          </w:p>
        </w:tc>
        <w:tc>
          <w:tcPr>
            <w:tcW w:w="216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2"/>
                <w:szCs w:val="22"/>
              </w:rPr>
            </w:pPr>
          </w:p>
        </w:tc>
        <w:tc>
          <w:tcPr>
            <w:tcW w:w="144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2"/>
                <w:szCs w:val="22"/>
              </w:rPr>
            </w:pPr>
          </w:p>
        </w:tc>
        <w:tc>
          <w:tcPr>
            <w:tcW w:w="202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2"/>
                <w:szCs w:val="22"/>
              </w:rPr>
            </w:pPr>
          </w:p>
        </w:tc>
      </w:tr>
      <w:tr w:rsidR="00D8019D" w:rsidTr="00D8019D">
        <w:trPr>
          <w:cantSplit/>
          <w:trHeight w:val="1440"/>
        </w:trPr>
        <w:tc>
          <w:tcPr>
            <w:tcW w:w="212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Постоянное соответствие состава и свойств воды стандартам и нормативам, установленным органами Госсанэпиднадзора</w:t>
            </w:r>
            <w:r>
              <w:rPr>
                <w:rFonts w:ascii="Times New Roman" w:hAnsi="Times New Roman" w:cs="Times New Roman"/>
                <w:sz w:val="22"/>
                <w:szCs w:val="22"/>
              </w:rPr>
              <w:br/>
              <w:t>России и органами</w:t>
            </w:r>
            <w:r>
              <w:rPr>
                <w:rFonts w:ascii="Times New Roman" w:hAnsi="Times New Roman" w:cs="Times New Roman"/>
                <w:sz w:val="22"/>
                <w:szCs w:val="22"/>
              </w:rPr>
              <w:br/>
              <w:t xml:space="preserve">местного самоуправления   </w:t>
            </w:r>
          </w:p>
        </w:tc>
        <w:tc>
          <w:tcPr>
            <w:tcW w:w="162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Не         </w:t>
            </w:r>
            <w:r>
              <w:rPr>
                <w:rFonts w:ascii="Times New Roman" w:hAnsi="Times New Roman" w:cs="Times New Roman"/>
                <w:sz w:val="22"/>
                <w:szCs w:val="22"/>
              </w:rPr>
              <w:br/>
              <w:t>допускается</w:t>
            </w:r>
          </w:p>
        </w:tc>
        <w:tc>
          <w:tcPr>
            <w:tcW w:w="216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За каждый час  периода  снабжения водой, не соответствующей</w:t>
            </w:r>
            <w:r>
              <w:rPr>
                <w:rFonts w:ascii="Times New Roman" w:hAnsi="Times New Roman" w:cs="Times New Roman"/>
                <w:sz w:val="22"/>
                <w:szCs w:val="22"/>
              </w:rPr>
              <w:br/>
              <w:t xml:space="preserve">установленному </w:t>
            </w:r>
            <w:r>
              <w:rPr>
                <w:rFonts w:ascii="Times New Roman" w:hAnsi="Times New Roman" w:cs="Times New Roman"/>
                <w:sz w:val="22"/>
                <w:szCs w:val="22"/>
              </w:rPr>
              <w:br/>
              <w:t xml:space="preserve">нормативу за расчетный период </w:t>
            </w:r>
          </w:p>
        </w:tc>
        <w:tc>
          <w:tcPr>
            <w:tcW w:w="14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_          </w:t>
            </w:r>
          </w:p>
        </w:tc>
        <w:tc>
          <w:tcPr>
            <w:tcW w:w="202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2"/>
                <w:szCs w:val="22"/>
              </w:rPr>
            </w:pPr>
            <w:r>
              <w:rPr>
                <w:rFonts w:ascii="Times New Roman" w:hAnsi="Times New Roman" w:cs="Times New Roman"/>
                <w:sz w:val="22"/>
                <w:szCs w:val="22"/>
              </w:rPr>
              <w:t xml:space="preserve">С 1 человека по </w:t>
            </w:r>
            <w:r>
              <w:rPr>
                <w:rFonts w:ascii="Times New Roman" w:hAnsi="Times New Roman" w:cs="Times New Roman"/>
                <w:sz w:val="22"/>
                <w:szCs w:val="22"/>
              </w:rPr>
              <w:br/>
              <w:t>установленному</w:t>
            </w:r>
            <w:r>
              <w:rPr>
                <w:rFonts w:ascii="Times New Roman" w:hAnsi="Times New Roman" w:cs="Times New Roman"/>
                <w:sz w:val="22"/>
                <w:szCs w:val="22"/>
              </w:rPr>
              <w:br/>
              <w:t xml:space="preserve">нормативу     </w:t>
            </w:r>
          </w:p>
        </w:tc>
      </w:tr>
    </w:tbl>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Основные показатели: соответствие качества очищенных вод нормам СанПиН - 89%.</w:t>
      </w:r>
    </w:p>
    <w:p w:rsidR="00D8019D" w:rsidRDefault="00D8019D" w:rsidP="00D8019D">
      <w:pPr>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i/>
          <w:sz w:val="26"/>
          <w:szCs w:val="26"/>
        </w:rPr>
        <w:t>Стоимость (доступность для потребителей)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Оценка доступности для потребителей основана на сопоставлении тарифа на услуги холодного водоснабжения на предстоящий период регулирования и максимально допустимого тарифа на данную коммунальную услугу для потребителя на предстоящий период регулирования.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Услуги по холодному водоснабжению организации коммунального комплекса доступны для потребителей МО Каякского сельсовета, т.к. тариф на услуги холодного водоснабжения на 2013 год с учетом предельного индекса максимально возможного изменения тарифов (10%), (19,80 руб./куб. м НДС непредусмотрен) на уровне допустимого размера тарифа на услуги холодного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pStyle w:val="ConsPlusTitle"/>
        <w:widowControl/>
        <w:ind w:firstLine="709"/>
        <w:jc w:val="center"/>
        <w:outlineLvl w:val="3"/>
        <w:rPr>
          <w:rFonts w:ascii="Times New Roman" w:hAnsi="Times New Roman" w:cs="Times New Roman"/>
          <w:b w:val="0"/>
          <w:sz w:val="26"/>
          <w:szCs w:val="26"/>
        </w:rPr>
      </w:pPr>
      <w:r>
        <w:rPr>
          <w:rFonts w:ascii="Times New Roman" w:hAnsi="Times New Roman" w:cs="Times New Roman"/>
          <w:b w:val="0"/>
          <w:sz w:val="26"/>
          <w:szCs w:val="26"/>
        </w:rPr>
        <w:t>5.2. Программа развития водоснабжения</w:t>
      </w:r>
    </w:p>
    <w:p w:rsidR="00D8019D" w:rsidRDefault="00D8019D" w:rsidP="00D8019D">
      <w:pPr>
        <w:autoSpaceDE w:val="0"/>
        <w:autoSpaceDN w:val="0"/>
        <w:adjustRightInd w:val="0"/>
        <w:spacing w:after="0" w:line="240" w:lineRule="auto"/>
        <w:ind w:firstLine="709"/>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center"/>
        <w:outlineLvl w:val="4"/>
        <w:rPr>
          <w:rFonts w:ascii="Times New Roman" w:hAnsi="Times New Roman"/>
          <w:sz w:val="26"/>
          <w:szCs w:val="26"/>
          <w:u w:val="single"/>
        </w:rPr>
      </w:pPr>
      <w:r>
        <w:rPr>
          <w:rFonts w:ascii="Times New Roman" w:hAnsi="Times New Roman"/>
          <w:sz w:val="26"/>
          <w:szCs w:val="26"/>
          <w:u w:val="single"/>
        </w:rPr>
        <w:t>Основные направления модернизации системы водоснабжения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Анализ существующей системы водоснабжения и дальнейших перспектив развития МО Каякского сельсовета показывает, что действующие сети водоснабжения работают на пределе ресурсной надежности. Работающее оборудование морально и физически устарело. Необходима полная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этом необходимо разработать (внесение изменений в) Схему водоснабжения с отражением вопросов развития системы водоснабжения МО Каякского сельсовета в комплексе с развитием системы энергосбережения.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Модернизация системы водоснабжения обеспечивается выполнением следующих мероприятий: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бурение скважин в с. Золотая Грива, п Каяк, п. Преображенский.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Реконструкция  водопровода в с. Золотая Грива, п. Каяк, п.Преображекский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строительства станции обезжелезивания. Строительство узла обработки промывных вод на станции обезжелезивания, что позволит повысить технические и экологические показатели работы станции обезжелезивания, снизит отрицательное влияние на окружающую среду;</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внедрение системы телемеханики и автоматизированной системы управления технологическими процессами насосных станций;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поэтапная реконструкция сетей водоснабжения, имеющих большой износ, с использованием современных бестраншейных технологий: санация трубопроводов с нанесением внутреннего неметаллического покрытия, реновация (замена) с применением неметаллических трубопроводов;</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сокращение удельного энергопотребления на подъем и транспортировку воды путем замены существующих насосов на более энергоэффективные;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установка частотных преобразователей на перекачивающее оборудование, что приведет к оптимизации давления в сети, устойчивости и надежности, снижению количества порывов и утечек (особенно в часы наименьшего водоразбора), снижению затрат на перекачку воды, теряемой в период избыточного давления в сети, значительной экономии электроэнергии.</w:t>
      </w: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spacing w:after="0" w:line="240" w:lineRule="auto"/>
        <w:rPr>
          <w:rFonts w:ascii="Times New Roman" w:hAnsi="Times New Roman"/>
          <w:sz w:val="26"/>
          <w:szCs w:val="26"/>
        </w:rPr>
        <w:sectPr w:rsidR="00D8019D">
          <w:pgSz w:w="11905" w:h="16838"/>
          <w:pgMar w:top="1134" w:right="850" w:bottom="1134" w:left="1701" w:header="720" w:footer="720" w:gutter="0"/>
          <w:cols w:space="720"/>
        </w:sectPr>
      </w:pPr>
    </w:p>
    <w:p w:rsidR="00D8019D" w:rsidRDefault="00D8019D" w:rsidP="00D8019D">
      <w:pPr>
        <w:autoSpaceDE w:val="0"/>
        <w:autoSpaceDN w:val="0"/>
        <w:adjustRightInd w:val="0"/>
        <w:spacing w:after="0" w:line="240" w:lineRule="auto"/>
        <w:jc w:val="right"/>
        <w:outlineLvl w:val="5"/>
        <w:rPr>
          <w:rFonts w:ascii="Times New Roman" w:hAnsi="Times New Roman"/>
          <w:sz w:val="26"/>
          <w:szCs w:val="26"/>
        </w:rPr>
      </w:pPr>
      <w:r>
        <w:rPr>
          <w:rFonts w:ascii="Times New Roman" w:hAnsi="Times New Roman"/>
          <w:sz w:val="26"/>
          <w:szCs w:val="26"/>
        </w:rPr>
        <w:lastRenderedPageBreak/>
        <w:t>Таблица 10</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Перечень мероприятий по капитальному ремонту,</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реконструкции (модернизации) системы водоснабжения МО Каякского сельсовета</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tbl>
      <w:tblPr>
        <w:tblW w:w="16695"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
        <w:gridCol w:w="4562"/>
        <w:gridCol w:w="846"/>
        <w:gridCol w:w="720"/>
        <w:gridCol w:w="540"/>
        <w:gridCol w:w="604"/>
        <w:gridCol w:w="709"/>
        <w:gridCol w:w="709"/>
        <w:gridCol w:w="567"/>
        <w:gridCol w:w="567"/>
        <w:gridCol w:w="567"/>
        <w:gridCol w:w="567"/>
        <w:gridCol w:w="567"/>
        <w:gridCol w:w="567"/>
        <w:gridCol w:w="850"/>
        <w:gridCol w:w="1080"/>
        <w:gridCol w:w="2038"/>
      </w:tblGrid>
      <w:tr w:rsidR="00D8019D" w:rsidTr="00D8019D">
        <w:tc>
          <w:tcPr>
            <w:tcW w:w="636"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п/п</w:t>
            </w:r>
          </w:p>
        </w:tc>
        <w:tc>
          <w:tcPr>
            <w:tcW w:w="4565"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Наименование мероприятий</w:t>
            </w:r>
          </w:p>
        </w:tc>
        <w:tc>
          <w:tcPr>
            <w:tcW w:w="847" w:type="dxa"/>
            <w:vMerge w:val="restart"/>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Коли-чество</w:t>
            </w:r>
          </w:p>
          <w:p w:rsidR="00D8019D" w:rsidRDefault="00D8019D">
            <w:pPr>
              <w:autoSpaceDE w:val="0"/>
              <w:autoSpaceDN w:val="0"/>
              <w:adjustRightInd w:val="0"/>
              <w:spacing w:after="0" w:line="240" w:lineRule="auto"/>
              <w:jc w:val="both"/>
              <w:rPr>
                <w:rFonts w:ascii="Times New Roman" w:hAnsi="Times New Roman"/>
                <w:sz w:val="26"/>
                <w:szCs w:val="26"/>
              </w:rPr>
            </w:pPr>
          </w:p>
        </w:tc>
        <w:tc>
          <w:tcPr>
            <w:tcW w:w="6684" w:type="dxa"/>
            <w:gridSpan w:val="11"/>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Сроки реализации Программы  мероприятий по годам в млн.руб</w:t>
            </w:r>
          </w:p>
        </w:tc>
        <w:tc>
          <w:tcPr>
            <w:tcW w:w="1930" w:type="dxa"/>
            <w:gridSpan w:val="2"/>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Источники финансирования</w:t>
            </w:r>
          </w:p>
        </w:tc>
        <w:tc>
          <w:tcPr>
            <w:tcW w:w="2039"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Результаты и  целевые индикаторы</w:t>
            </w:r>
          </w:p>
        </w:tc>
      </w:tr>
      <w:tr w:rsidR="00D8019D" w:rsidTr="00D8019D">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2014</w:t>
            </w: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2015</w:t>
            </w:r>
          </w:p>
        </w:tc>
        <w:tc>
          <w:tcPr>
            <w:tcW w:w="60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2016</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2017</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2018</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2019</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2020</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2021</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2022</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2023</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2024</w:t>
            </w:r>
          </w:p>
        </w:tc>
        <w:tc>
          <w:tcPr>
            <w:tcW w:w="85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бюджет</w:t>
            </w: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Сумма млн. руб</w:t>
            </w: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c>
          <w:tcPr>
            <w:tcW w:w="636"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w:t>
            </w:r>
          </w:p>
        </w:tc>
        <w:tc>
          <w:tcPr>
            <w:tcW w:w="16065" w:type="dxa"/>
            <w:gridSpan w:val="16"/>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Мероприятия по строительству, реконструкции и модернизации сетей и прочих объектов инфраструктуры систем ЖКХ</w:t>
            </w:r>
          </w:p>
        </w:tc>
      </w:tr>
      <w:tr w:rsidR="00D8019D" w:rsidTr="00D8019D">
        <w:tc>
          <w:tcPr>
            <w:tcW w:w="636"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1.1</w:t>
            </w: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Строительство водозаборной скважины в с. Золотая Грива, шт</w:t>
            </w:r>
          </w:p>
        </w:tc>
        <w:tc>
          <w:tcPr>
            <w:tcW w:w="84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 xml:space="preserve">1 </w:t>
            </w: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5,0</w:t>
            </w:r>
          </w:p>
        </w:tc>
        <w:tc>
          <w:tcPr>
            <w:tcW w:w="60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5,0</w:t>
            </w:r>
          </w:p>
        </w:tc>
        <w:tc>
          <w:tcPr>
            <w:tcW w:w="2039" w:type="dxa"/>
            <w:vMerge w:val="restart"/>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Повышение надежности иэффективности водоснабжения и улучшение экологической обстановки</w:t>
            </w:r>
          </w:p>
        </w:tc>
      </w:tr>
      <w:tr w:rsidR="00D8019D" w:rsidTr="00D8019D">
        <w:trPr>
          <w:trHeight w:val="1215"/>
        </w:trPr>
        <w:tc>
          <w:tcPr>
            <w:tcW w:w="636"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1.2</w:t>
            </w: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Строителство водопровода с. Золотая Грива, км</w:t>
            </w:r>
          </w:p>
        </w:tc>
        <w:tc>
          <w:tcPr>
            <w:tcW w:w="84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 xml:space="preserve">4,89 </w:t>
            </w:r>
          </w:p>
          <w:p w:rsidR="00D8019D" w:rsidRDefault="00D8019D">
            <w:pPr>
              <w:autoSpaceDE w:val="0"/>
              <w:autoSpaceDN w:val="0"/>
              <w:adjustRightInd w:val="0"/>
              <w:spacing w:after="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1,63/4,2</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1,63/4,2</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1,63/4,2</w:t>
            </w: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color w:val="FF0000"/>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12,6</w:t>
            </w:r>
          </w:p>
          <w:p w:rsidR="00D8019D" w:rsidRDefault="00D8019D">
            <w:pPr>
              <w:autoSpaceDE w:val="0"/>
              <w:autoSpaceDN w:val="0"/>
              <w:adjustRightInd w:val="0"/>
              <w:spacing w:after="0" w:line="240" w:lineRule="auto"/>
              <w:jc w:val="both"/>
              <w:rPr>
                <w:rFonts w:ascii="Times New Roman" w:hAnsi="Times New Roman"/>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1215"/>
        </w:trPr>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Подготовка проектно-сметной документации водозаборной скважины и водопровода в п.Каяк</w:t>
            </w:r>
          </w:p>
        </w:tc>
        <w:tc>
          <w:tcPr>
            <w:tcW w:w="84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1</w:t>
            </w: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0,5</w:t>
            </w: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0,5</w:t>
            </w: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1215"/>
        </w:trPr>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Строительство водозаборной скважины в п.Каяк,шт</w:t>
            </w:r>
          </w:p>
        </w:tc>
        <w:tc>
          <w:tcPr>
            <w:tcW w:w="84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1</w:t>
            </w: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sz w:val="26"/>
                <w:szCs w:val="26"/>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5,0</w:t>
            </w: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5,0</w:t>
            </w: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1215"/>
        </w:trPr>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Строительство водопровода в п.Каяк, км</w:t>
            </w:r>
          </w:p>
        </w:tc>
        <w:tc>
          <w:tcPr>
            <w:tcW w:w="84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 xml:space="preserve">1,5 </w:t>
            </w: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1,5/5,0</w:t>
            </w: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5,0</w:t>
            </w: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1215"/>
        </w:trPr>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 xml:space="preserve">Подготовка проектно-сметной документации водозаборной скважины и водопровода в п.Преображенский, шт </w:t>
            </w:r>
          </w:p>
        </w:tc>
        <w:tc>
          <w:tcPr>
            <w:tcW w:w="84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1</w:t>
            </w: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0,5</w:t>
            </w: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0,5</w:t>
            </w: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1215"/>
        </w:trPr>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Строительство водозаборной скважины в п. Преображенский,шт</w:t>
            </w:r>
          </w:p>
        </w:tc>
        <w:tc>
          <w:tcPr>
            <w:tcW w:w="84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1</w:t>
            </w: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5,0</w:t>
            </w: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5,0</w:t>
            </w: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1215"/>
        </w:trPr>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sz w:val="26"/>
                <w:szCs w:val="26"/>
              </w:rPr>
            </w:pPr>
            <w:r>
              <w:rPr>
                <w:rFonts w:ascii="Times New Roman" w:hAnsi="Times New Roman"/>
                <w:sz w:val="26"/>
                <w:szCs w:val="26"/>
              </w:rPr>
              <w:t>Строительство водопровода в п. Преображенский, км</w:t>
            </w:r>
          </w:p>
        </w:tc>
        <w:tc>
          <w:tcPr>
            <w:tcW w:w="84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1,5</w:t>
            </w: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604"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jc w:val="both"/>
              <w:rPr>
                <w:rFonts w:ascii="Times New Roman" w:hAnsi="Times New Roman"/>
              </w:rPr>
            </w:pPr>
            <w:r>
              <w:rPr>
                <w:rFonts w:ascii="Times New Roman" w:hAnsi="Times New Roman"/>
              </w:rPr>
              <w:t>1,5/5,0</w:t>
            </w: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after="0"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after="0" w:line="240" w:lineRule="auto"/>
              <w:jc w:val="both"/>
              <w:rPr>
                <w:rFonts w:ascii="Times New Roman" w:hAnsi="Times New Roman"/>
              </w:rPr>
            </w:pPr>
            <w:r>
              <w:rPr>
                <w:rFonts w:ascii="Times New Roman" w:hAnsi="Times New Roman"/>
              </w:rPr>
              <w:t>5,0</w:t>
            </w:r>
          </w:p>
        </w:tc>
        <w:tc>
          <w:tcPr>
            <w:tcW w:w="2039" w:type="dxa"/>
            <w:vMerge/>
            <w:tcBorders>
              <w:top w:val="single" w:sz="4" w:space="0" w:color="auto"/>
              <w:left w:val="single" w:sz="4" w:space="0" w:color="auto"/>
              <w:bottom w:val="single" w:sz="4" w:space="0" w:color="auto"/>
              <w:right w:val="single" w:sz="4" w:space="0" w:color="auto"/>
            </w:tcBorders>
            <w:vAlign w:val="center"/>
            <w:hideMark/>
          </w:tcPr>
          <w:p w:rsidR="00D8019D" w:rsidRDefault="00D8019D">
            <w:pPr>
              <w:spacing w:after="0" w:line="240" w:lineRule="auto"/>
              <w:rPr>
                <w:rFonts w:ascii="Times New Roman" w:hAnsi="Times New Roman"/>
                <w:sz w:val="26"/>
                <w:szCs w:val="26"/>
              </w:rPr>
            </w:pPr>
          </w:p>
        </w:tc>
      </w:tr>
      <w:tr w:rsidR="00D8019D" w:rsidTr="00D8019D">
        <w:trPr>
          <w:trHeight w:val="553"/>
        </w:trPr>
        <w:tc>
          <w:tcPr>
            <w:tcW w:w="636"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jc w:val="both"/>
              <w:rPr>
                <w:rFonts w:ascii="Times New Roman" w:hAnsi="Times New Roman"/>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sz w:val="26"/>
                <w:szCs w:val="26"/>
              </w:rPr>
            </w:pPr>
            <w:r>
              <w:rPr>
                <w:rFonts w:ascii="Times New Roman" w:hAnsi="Times New Roman"/>
                <w:sz w:val="26"/>
                <w:szCs w:val="26"/>
              </w:rPr>
              <w:t>итого</w:t>
            </w:r>
          </w:p>
        </w:tc>
        <w:tc>
          <w:tcPr>
            <w:tcW w:w="84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line="240" w:lineRule="auto"/>
              <w:jc w:val="both"/>
              <w:rPr>
                <w:rFonts w:ascii="Times New Roman" w:hAnsi="Times New Roman"/>
              </w:rPr>
            </w:pPr>
            <w:r>
              <w:rPr>
                <w:rFonts w:ascii="Times New Roman" w:hAnsi="Times New Roman"/>
              </w:rPr>
              <w:t>5,0</w:t>
            </w:r>
          </w:p>
        </w:tc>
        <w:tc>
          <w:tcPr>
            <w:tcW w:w="604"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rPr>
            </w:pPr>
            <w:r>
              <w:rPr>
                <w:rFonts w:ascii="Times New Roman" w:hAnsi="Times New Roman"/>
              </w:rPr>
              <w:t>4,7</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rPr>
            </w:pPr>
            <w:r>
              <w:rPr>
                <w:rFonts w:ascii="Times New Roman" w:hAnsi="Times New Roman"/>
              </w:rPr>
              <w:t>9,2</w:t>
            </w:r>
          </w:p>
        </w:tc>
        <w:tc>
          <w:tcPr>
            <w:tcW w:w="709"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rPr>
            </w:pPr>
            <w:r>
              <w:rPr>
                <w:rFonts w:ascii="Times New Roman" w:hAnsi="Times New Roman"/>
              </w:rPr>
              <w:t>9,2</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rPr>
            </w:pPr>
            <w:r>
              <w:rPr>
                <w:rFonts w:ascii="Times New Roman" w:hAnsi="Times New Roman"/>
              </w:rPr>
              <w:t>0,5</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rPr>
            </w:pPr>
            <w:r>
              <w:rPr>
                <w:rFonts w:ascii="Times New Roman" w:hAnsi="Times New Roman"/>
              </w:rPr>
              <w:t>5,0</w:t>
            </w:r>
          </w:p>
        </w:tc>
        <w:tc>
          <w:tcPr>
            <w:tcW w:w="567"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jc w:val="both"/>
              <w:rPr>
                <w:rFonts w:ascii="Times New Roman" w:hAnsi="Times New Roman"/>
              </w:rPr>
            </w:pPr>
            <w:r>
              <w:rPr>
                <w:rFonts w:ascii="Times New Roman" w:hAnsi="Times New Roman"/>
              </w:rPr>
              <w:t>5,0</w:t>
            </w: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line="240" w:lineRule="auto"/>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line="240" w:lineRule="auto"/>
              <w:jc w:val="both"/>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D8019D" w:rsidRDefault="00D8019D">
            <w:pPr>
              <w:autoSpaceDE w:val="0"/>
              <w:autoSpaceDN w:val="0"/>
              <w:adjustRightInd w:val="0"/>
              <w:spacing w:line="240" w:lineRule="auto"/>
              <w:jc w:val="both"/>
              <w:rPr>
                <w:rFonts w:ascii="Times New Roman" w:hAnsi="Times New Roman"/>
              </w:rPr>
            </w:pPr>
            <w:r>
              <w:rPr>
                <w:rFonts w:ascii="Times New Roman" w:hAnsi="Times New Roman"/>
              </w:rPr>
              <w:t>38,6</w:t>
            </w:r>
          </w:p>
        </w:tc>
        <w:tc>
          <w:tcPr>
            <w:tcW w:w="2039" w:type="dxa"/>
            <w:tcBorders>
              <w:top w:val="single" w:sz="4" w:space="0" w:color="auto"/>
              <w:left w:val="single" w:sz="4" w:space="0" w:color="auto"/>
              <w:bottom w:val="single" w:sz="4" w:space="0" w:color="auto"/>
              <w:right w:val="single" w:sz="4" w:space="0" w:color="auto"/>
            </w:tcBorders>
          </w:tcPr>
          <w:p w:rsidR="00D8019D" w:rsidRDefault="00D8019D">
            <w:pPr>
              <w:autoSpaceDE w:val="0"/>
              <w:autoSpaceDN w:val="0"/>
              <w:adjustRightInd w:val="0"/>
              <w:spacing w:line="240" w:lineRule="auto"/>
              <w:jc w:val="both"/>
              <w:rPr>
                <w:rFonts w:ascii="Times New Roman" w:hAnsi="Times New Roman"/>
                <w:sz w:val="24"/>
                <w:szCs w:val="24"/>
              </w:rPr>
            </w:pPr>
          </w:p>
        </w:tc>
      </w:tr>
    </w:tbl>
    <w:p w:rsidR="00D8019D" w:rsidRDefault="00D8019D" w:rsidP="00D8019D">
      <w:pPr>
        <w:spacing w:after="0" w:line="240" w:lineRule="auto"/>
        <w:rPr>
          <w:rFonts w:ascii="Times New Roman" w:hAnsi="Times New Roman"/>
          <w:sz w:val="26"/>
          <w:szCs w:val="26"/>
        </w:rPr>
        <w:sectPr w:rsidR="00D8019D">
          <w:pgSz w:w="16838" w:h="11905" w:orient="landscape"/>
          <w:pgMar w:top="1701" w:right="1134" w:bottom="851" w:left="1134" w:header="720" w:footer="720" w:gutter="0"/>
          <w:cols w:space="720"/>
        </w:sectPr>
      </w:pPr>
    </w:p>
    <w:p w:rsidR="00D8019D" w:rsidRDefault="00D8019D" w:rsidP="00D8019D">
      <w:pPr>
        <w:autoSpaceDE w:val="0"/>
        <w:autoSpaceDN w:val="0"/>
        <w:adjustRightInd w:val="0"/>
        <w:spacing w:after="0" w:line="240" w:lineRule="auto"/>
        <w:outlineLvl w:val="5"/>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u w:val="single"/>
        </w:rPr>
      </w:pPr>
      <w:r>
        <w:rPr>
          <w:rFonts w:ascii="Times New Roman" w:hAnsi="Times New Roman"/>
          <w:sz w:val="26"/>
          <w:szCs w:val="26"/>
          <w:u w:val="single"/>
        </w:rPr>
        <w:t>Обоснование финансовой потребности по источникам</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Финансовые потребности, необходимые для реализации Программы, обеспечиваются за счет средств местного бюджета и Фонда модернизации и составят за период реализации Программы в части водоснабжения 38,6 млн. руб., в т.ч.:</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2015 г. – 5млн. руб, в т.ч.: меропрития по новому строительству системы водоснабжения- 5,0млн.руб;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2016г – 4,7 млн. руб., в т.ч.: меропрития по новому строительству системы водоснабжения -4,7млн.руб;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2017 г – 9,2 млн.руб., в т.ч: меропрития по новому строительству системы водоснабжения -9,2млн.руб;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2018 г.- 9,2 млн.руб., в т.ч.: меропрития по новому строительству системы водоснабжения -9,2 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2019 г – 0,5 млн.руб.,в т.ч: меропрития по новому строительству системы водоснабжения -0,5млн.руб;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2020 г. – 5,0 млн.руб.,в т.ч.: меропрития по новому строительству системы водоснабжения -5,0млн.руб;  </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2021 г – 5,0 млн. руб в т.ч.:  меропрития по новому строительству системы водоснабжения-5,0млн.руб;  </w:t>
      </w:r>
    </w:p>
    <w:p w:rsidR="00D8019D" w:rsidRDefault="00D8019D" w:rsidP="00D8019D">
      <w:pPr>
        <w:autoSpaceDE w:val="0"/>
        <w:autoSpaceDN w:val="0"/>
        <w:adjustRightInd w:val="0"/>
        <w:spacing w:after="0" w:line="240" w:lineRule="auto"/>
        <w:ind w:firstLine="709"/>
        <w:jc w:val="both"/>
        <w:rPr>
          <w:rFonts w:ascii="Times New Roman" w:hAnsi="Times New Roman"/>
          <w:color w:val="FF0000"/>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Источники финансирования мероприятий, включенных в Программу комплексного развития систем коммунальной инфраструктуры, определяются в инвестиционной программе организации коммунального комплекса, осуществляющей услуги в сфере водоснабжения, согласованной с органом местного самоуправления и утвержденной представительным органом муниципального образования.</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4"/>
        <w:rPr>
          <w:rFonts w:ascii="Times New Roman" w:hAnsi="Times New Roman"/>
          <w:sz w:val="26"/>
          <w:szCs w:val="26"/>
          <w:u w:val="single"/>
        </w:rPr>
      </w:pPr>
      <w:r>
        <w:rPr>
          <w:rFonts w:ascii="Times New Roman" w:hAnsi="Times New Roman"/>
          <w:sz w:val="26"/>
          <w:szCs w:val="26"/>
          <w:u w:val="single"/>
        </w:rPr>
        <w:t>Определение эффекта от реализации мероприятий</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Развитие услуг в области водоснабжения напрямую связано с социально-экономическим развитием МО Каякского сельсовета. При проведении мероприятий реконструкции и модернизации системы водоснабжения прогнозируется повышение надежности функционирования системы водоснабжения, складывающееся из показателей, характеризующих работу в целом.</w:t>
      </w:r>
    </w:p>
    <w:p w:rsidR="00D8019D" w:rsidRDefault="00D8019D" w:rsidP="00D8019D">
      <w:pPr>
        <w:spacing w:after="0" w:line="240" w:lineRule="auto"/>
        <w:rPr>
          <w:rFonts w:ascii="Times New Roman" w:hAnsi="Times New Roman"/>
          <w:sz w:val="26"/>
          <w:szCs w:val="26"/>
        </w:rPr>
        <w:sectPr w:rsidR="00D8019D">
          <w:pgSz w:w="11905" w:h="16838"/>
          <w:pgMar w:top="1134" w:right="850" w:bottom="1134" w:left="1701" w:header="720" w:footer="720" w:gutter="0"/>
          <w:cols w:space="720"/>
        </w:sect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r>
        <w:rPr>
          <w:rFonts w:ascii="Times New Roman" w:hAnsi="Times New Roman"/>
          <w:sz w:val="26"/>
          <w:szCs w:val="26"/>
        </w:rPr>
        <w:t>9. ФОРМИРОВАНИЕ СВОДНОГО ПЛАНА ПРОГРАММНЫХ МЕРОПРИЯТИЙ</w:t>
      </w:r>
    </w:p>
    <w:p w:rsidR="00D8019D" w:rsidRDefault="00D8019D" w:rsidP="00D8019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КОМПЛЕКСНОГО РАЗВИТИЯ КОММУНАЛЬНОЙ ИНФРАСТРУКТУРЫ </w:t>
      </w:r>
    </w:p>
    <w:p w:rsidR="00D8019D" w:rsidRDefault="00D8019D" w:rsidP="00D8019D">
      <w:pPr>
        <w:autoSpaceDE w:val="0"/>
        <w:autoSpaceDN w:val="0"/>
        <w:adjustRightInd w:val="0"/>
        <w:spacing w:after="0" w:line="240" w:lineRule="auto"/>
        <w:jc w:val="center"/>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3"/>
        <w:rPr>
          <w:rFonts w:ascii="Times New Roman" w:hAnsi="Times New Roman"/>
          <w:sz w:val="26"/>
          <w:szCs w:val="26"/>
        </w:rPr>
      </w:pPr>
      <w:r>
        <w:rPr>
          <w:rFonts w:ascii="Times New Roman" w:hAnsi="Times New Roman"/>
          <w:sz w:val="26"/>
          <w:szCs w:val="26"/>
        </w:rPr>
        <w:t>Таблица 11</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Сводный перечень мероприятий по развитию систем</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коммунальной инфраструктуры МО Каякского сельсовета на период 2014 – 2024 г.г.</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0" w:type="auto"/>
        <w:tblInd w:w="70" w:type="dxa"/>
        <w:tblLayout w:type="fixed"/>
        <w:tblCellMar>
          <w:left w:w="70" w:type="dxa"/>
          <w:right w:w="70" w:type="dxa"/>
        </w:tblCellMar>
        <w:tblLook w:val="04A0"/>
      </w:tblPr>
      <w:tblGrid>
        <w:gridCol w:w="540"/>
        <w:gridCol w:w="7257"/>
        <w:gridCol w:w="1559"/>
      </w:tblGrid>
      <w:tr w:rsidR="00D8019D" w:rsidTr="00D8019D">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Технические мероприятия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Всего,  </w:t>
            </w:r>
            <w:r>
              <w:rPr>
                <w:rFonts w:ascii="Times New Roman" w:hAnsi="Times New Roman" w:cs="Times New Roman"/>
                <w:sz w:val="24"/>
                <w:szCs w:val="24"/>
              </w:rPr>
              <w:br/>
              <w:t>млн. руб.</w:t>
            </w:r>
          </w:p>
        </w:tc>
      </w:tr>
      <w:tr w:rsidR="00D8019D" w:rsidTr="00D8019D">
        <w:trPr>
          <w:cantSplit/>
          <w:trHeight w:val="240"/>
        </w:trPr>
        <w:tc>
          <w:tcPr>
            <w:tcW w:w="9356" w:type="dxa"/>
            <w:gridSpan w:val="3"/>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Теплоснабжение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color w:val="000000"/>
                <w:sz w:val="24"/>
                <w:szCs w:val="24"/>
              </w:rPr>
              <w:t>Капитальный ремонт</w:t>
            </w:r>
            <w:r>
              <w:rPr>
                <w:rFonts w:ascii="Times New Roman" w:hAnsi="Times New Roman" w:cs="Times New Roman"/>
                <w:sz w:val="24"/>
                <w:szCs w:val="24"/>
              </w:rPr>
              <w:t xml:space="preserve"> крыши котельной в с. Золотая Грива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Техническое перевооружение котельного оборудования</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3,5</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Замена тепловых сетей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7,0</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12,5</w:t>
            </w:r>
          </w:p>
        </w:tc>
      </w:tr>
      <w:tr w:rsidR="00D8019D" w:rsidTr="00D8019D">
        <w:trPr>
          <w:cantSplit/>
          <w:trHeight w:val="240"/>
        </w:trPr>
        <w:tc>
          <w:tcPr>
            <w:tcW w:w="9356" w:type="dxa"/>
            <w:gridSpan w:val="3"/>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Водоснабжение                                                            </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Проектирование объектов водоснабжения</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Новое строительство объектов системы водоснабжения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37,6</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38,6</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ТБО</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1,76</w:t>
            </w:r>
          </w:p>
        </w:tc>
      </w:tr>
      <w:tr w:rsidR="00D8019D" w:rsidTr="00D8019D">
        <w:trPr>
          <w:cantSplit/>
          <w:trHeight w:val="240"/>
        </w:trPr>
        <w:tc>
          <w:tcPr>
            <w:tcW w:w="54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c>
          <w:tcPr>
            <w:tcW w:w="7257"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ВСЕГО по МО Каякского сельсовета                                       </w:t>
            </w:r>
          </w:p>
        </w:tc>
        <w:tc>
          <w:tcPr>
            <w:tcW w:w="155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52,86</w:t>
            </w:r>
          </w:p>
        </w:tc>
      </w:tr>
    </w:tbl>
    <w:p w:rsidR="00D8019D" w:rsidRDefault="00D8019D" w:rsidP="00D8019D">
      <w:pPr>
        <w:autoSpaceDE w:val="0"/>
        <w:autoSpaceDN w:val="0"/>
        <w:adjustRightInd w:val="0"/>
        <w:spacing w:after="0" w:line="240" w:lineRule="auto"/>
        <w:rPr>
          <w:rFonts w:ascii="Times New Roman" w:hAnsi="Times New Roman"/>
          <w:sz w:val="26"/>
          <w:szCs w:val="26"/>
        </w:rPr>
      </w:pPr>
    </w:p>
    <w:p w:rsidR="00D8019D" w:rsidRDefault="00D8019D" w:rsidP="00D8019D">
      <w:pPr>
        <w:autoSpaceDE w:val="0"/>
        <w:autoSpaceDN w:val="0"/>
        <w:adjustRightInd w:val="0"/>
        <w:spacing w:after="0" w:line="240" w:lineRule="auto"/>
        <w:jc w:val="center"/>
        <w:outlineLvl w:val="2"/>
        <w:rPr>
          <w:rFonts w:ascii="Times New Roman" w:hAnsi="Times New Roman"/>
          <w:sz w:val="26"/>
          <w:szCs w:val="26"/>
        </w:rPr>
      </w:pPr>
      <w:r>
        <w:rPr>
          <w:rFonts w:ascii="Times New Roman" w:hAnsi="Times New Roman"/>
          <w:sz w:val="26"/>
          <w:szCs w:val="26"/>
        </w:rPr>
        <w:t>10. ОЖИДАЕМЫЕ РЕЗУЛЬТАТЫ И ДЕТАЛЬНЫЙ ПЕРЕЧЕНЬ</w:t>
      </w:r>
    </w:p>
    <w:p w:rsidR="00D8019D" w:rsidRDefault="00D8019D" w:rsidP="00D8019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ЦЕЛЕВЫХ ИНДИКАТОРОВ И ПОКАЗАТЕЛЕЙ ДЛЯ МОНИТОРИНГА</w:t>
      </w:r>
    </w:p>
    <w:p w:rsidR="00D8019D" w:rsidRDefault="00D8019D" w:rsidP="00D8019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РЕЗУЛЬТАТОВ ВЫПОЛНЕНИЯ МЕРОПРИЯТИЙ ПРОГРАММЫ. СИСТЕМА</w:t>
      </w:r>
    </w:p>
    <w:p w:rsidR="00D8019D" w:rsidRDefault="00D8019D" w:rsidP="00D8019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УПРАВЛЕНИЯ ПРОГРАММОЙ И КОНТРОЛЬ ЗА ХОДОМ ЕЕ ВЫПОЛНЕНИЯ</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pStyle w:val="ConsPlusTitle"/>
        <w:widowControl/>
        <w:ind w:firstLine="709"/>
        <w:jc w:val="center"/>
        <w:outlineLvl w:val="3"/>
        <w:rPr>
          <w:rFonts w:ascii="Times New Roman" w:hAnsi="Times New Roman" w:cs="Times New Roman"/>
          <w:b w:val="0"/>
          <w:sz w:val="26"/>
          <w:szCs w:val="26"/>
        </w:rPr>
      </w:pPr>
      <w:r>
        <w:rPr>
          <w:rFonts w:ascii="Times New Roman" w:hAnsi="Times New Roman" w:cs="Times New Roman"/>
          <w:b w:val="0"/>
          <w:sz w:val="26"/>
          <w:szCs w:val="26"/>
        </w:rPr>
        <w:t>10.1. Мониторинг и корректировка программы</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Целью мониторинга Программы комплексного развития систем коммунальной инфраструктуры МО Каякского сельсовета являются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Мониторинг Программы комплексного развития систем коммунальной инфраструктуры МО Каякского сельсовета включает следующие этапы: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Анализ данных о результатах проводимых преобразований систем коммунальной инфраструктуры.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Мониторинг Программы комплексного развития систем коммунальной инфраструктуры МО Каякского сельсовета предусматривает сопоставление и сравнение значений показателей во временном аспекте.</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Анализ проводится путем сопоставления показателя за отчетный период с аналогичным показателем за предыдущий (базовый) период.</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 ежегодным результатам мониторинга осуществляется своевременная корректировка Программы. Решение о корректировке Программы принимается представительным органом муниципального образования по итогам ежегодного рассмотрения отчета о ходе реализации Программы или по представлению главы муниципального образования.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p>
    <w:p w:rsidR="00D8019D" w:rsidRDefault="00D8019D" w:rsidP="00D8019D">
      <w:pPr>
        <w:pStyle w:val="ConsPlusTitle"/>
        <w:widowControl/>
        <w:ind w:firstLine="709"/>
        <w:jc w:val="center"/>
        <w:outlineLvl w:val="3"/>
        <w:rPr>
          <w:rFonts w:ascii="Times New Roman" w:hAnsi="Times New Roman" w:cs="Times New Roman"/>
          <w:b w:val="0"/>
          <w:sz w:val="26"/>
          <w:szCs w:val="26"/>
        </w:rPr>
      </w:pPr>
      <w:r>
        <w:rPr>
          <w:rFonts w:ascii="Times New Roman" w:hAnsi="Times New Roman" w:cs="Times New Roman"/>
          <w:b w:val="0"/>
          <w:sz w:val="26"/>
          <w:szCs w:val="26"/>
        </w:rPr>
        <w:t>10.2. Ожидаемые результаты и детальный перечень</w:t>
      </w:r>
    </w:p>
    <w:p w:rsidR="00D8019D" w:rsidRDefault="00D8019D" w:rsidP="00D8019D">
      <w:pPr>
        <w:pStyle w:val="ConsPlusTitle"/>
        <w:widowControl/>
        <w:ind w:firstLine="709"/>
        <w:jc w:val="center"/>
        <w:rPr>
          <w:rFonts w:ascii="Times New Roman" w:hAnsi="Times New Roman" w:cs="Times New Roman"/>
          <w:b w:val="0"/>
          <w:sz w:val="26"/>
          <w:szCs w:val="26"/>
        </w:rPr>
      </w:pPr>
      <w:r>
        <w:rPr>
          <w:rFonts w:ascii="Times New Roman" w:hAnsi="Times New Roman" w:cs="Times New Roman"/>
          <w:b w:val="0"/>
          <w:sz w:val="26"/>
          <w:szCs w:val="26"/>
        </w:rPr>
        <w:t>целевых индикаторов и показателей для мониторинга реализации программы</w:t>
      </w:r>
    </w:p>
    <w:p w:rsidR="00D8019D" w:rsidRDefault="00D8019D" w:rsidP="00D8019D">
      <w:pPr>
        <w:autoSpaceDE w:val="0"/>
        <w:autoSpaceDN w:val="0"/>
        <w:adjustRightInd w:val="0"/>
        <w:spacing w:after="0" w:line="240" w:lineRule="auto"/>
        <w:ind w:firstLine="709"/>
        <w:jc w:val="center"/>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Результаты Программы комплексного развития систем коммунальной инфраструктуры МО Каякского сельсовета определяются с помощью целевых индикаторов </w:t>
      </w:r>
      <w:hyperlink r:id="rId10" w:history="1">
        <w:r>
          <w:rPr>
            <w:rStyle w:val="ae"/>
            <w:rFonts w:ascii="Times New Roman" w:hAnsi="Times New Roman"/>
            <w:color w:val="auto"/>
            <w:sz w:val="26"/>
            <w:szCs w:val="26"/>
            <w:u w:val="none"/>
          </w:rPr>
          <w:t>(табл.12)</w:t>
        </w:r>
      </w:hyperlink>
      <w:r>
        <w:rPr>
          <w:rFonts w:ascii="Times New Roman" w:hAnsi="Times New Roman"/>
          <w:sz w:val="26"/>
          <w:szCs w:val="26"/>
        </w:rPr>
        <w:t>. Для мониторинга реализации Программы комплексного развития систем коммунальной инфраструктуры МО Каякского сельсовета и для оценки финансово-экономического и технического состояния организаций и объектов коммунального хозяйства необходимо применение системы стандартов услуг ЖКХ.</w:t>
      </w: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r>
        <w:rPr>
          <w:rFonts w:ascii="Times New Roman" w:hAnsi="Times New Roman"/>
          <w:sz w:val="26"/>
          <w:szCs w:val="26"/>
        </w:rPr>
        <w:t>Таблица 12</w:t>
      </w:r>
    </w:p>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Ожидаемые результаты и целевые показатели Программы</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9450" w:type="dxa"/>
        <w:tblInd w:w="70" w:type="dxa"/>
        <w:tblLayout w:type="fixed"/>
        <w:tblCellMar>
          <w:left w:w="70" w:type="dxa"/>
          <w:right w:w="70" w:type="dxa"/>
        </w:tblCellMar>
        <w:tblLook w:val="04A0"/>
      </w:tblPr>
      <w:tblGrid>
        <w:gridCol w:w="946"/>
        <w:gridCol w:w="4587"/>
        <w:gridCol w:w="3917"/>
      </w:tblGrid>
      <w:tr w:rsidR="00D8019D" w:rsidTr="00D8019D">
        <w:trPr>
          <w:cantSplit/>
          <w:trHeight w:val="36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 xml:space="preserve">п/п  </w:t>
            </w:r>
          </w:p>
        </w:tc>
        <w:tc>
          <w:tcPr>
            <w:tcW w:w="458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Ожидаемые результаты Программы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Целевые индикаторы         </w:t>
            </w:r>
          </w:p>
        </w:tc>
      </w:tr>
      <w:tr w:rsidR="00D8019D" w:rsidTr="00D8019D">
        <w:trPr>
          <w:cantSplit/>
          <w:trHeight w:val="24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8499" w:type="dxa"/>
            <w:gridSpan w:val="2"/>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Теплоэнергетическое хозяйство                                     </w:t>
            </w:r>
          </w:p>
        </w:tc>
      </w:tr>
      <w:tr w:rsidR="00D8019D" w:rsidTr="00D8019D">
        <w:trPr>
          <w:cantSplit/>
          <w:trHeight w:val="24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1.1  </w:t>
            </w:r>
          </w:p>
        </w:tc>
        <w:tc>
          <w:tcPr>
            <w:tcW w:w="8499" w:type="dxa"/>
            <w:gridSpan w:val="2"/>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Технические показатели                                            </w:t>
            </w:r>
          </w:p>
        </w:tc>
      </w:tr>
      <w:tr w:rsidR="00D8019D" w:rsidTr="00D8019D">
        <w:trPr>
          <w:cantSplit/>
          <w:trHeight w:val="480"/>
        </w:trPr>
        <w:tc>
          <w:tcPr>
            <w:tcW w:w="945"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1.1.1 </w:t>
            </w:r>
          </w:p>
        </w:tc>
        <w:tc>
          <w:tcPr>
            <w:tcW w:w="4584"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Надежность обслуживания систем теплоснабжения </w:t>
            </w: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Повышение надежности работы системы теплоснабжения в соответствии с нормативными требованиями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Количество аварий и повреждений на </w:t>
            </w:r>
            <w:smartTag w:uri="urn:schemas-microsoft-com:office:smarttags" w:element="metricconverter">
              <w:smartTagPr>
                <w:attr w:name="ProductID" w:val="1 км"/>
              </w:smartTagPr>
              <w:r>
                <w:rPr>
                  <w:rFonts w:ascii="Times New Roman" w:hAnsi="Times New Roman" w:cs="Times New Roman"/>
                  <w:sz w:val="24"/>
                  <w:szCs w:val="24"/>
                </w:rPr>
                <w:t>1 км</w:t>
              </w:r>
            </w:smartTag>
            <w:r>
              <w:rPr>
                <w:rFonts w:ascii="Times New Roman" w:hAnsi="Times New Roman" w:cs="Times New Roman"/>
                <w:sz w:val="24"/>
                <w:szCs w:val="24"/>
              </w:rPr>
              <w:t xml:space="preserve"> сети в год     0,15                    </w:t>
            </w:r>
          </w:p>
        </w:tc>
      </w:tr>
      <w:tr w:rsidR="00D8019D" w:rsidTr="00D8019D">
        <w:trPr>
          <w:cantSplit/>
          <w:trHeight w:val="24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Износ коммунальных систем  до 10%</w:t>
            </w:r>
          </w:p>
        </w:tc>
      </w:tr>
      <w:tr w:rsidR="00D8019D" w:rsidTr="00D8019D">
        <w:trPr>
          <w:cantSplit/>
          <w:trHeight w:val="36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Протяженность сетей, нуждающихся в замене до 10 %</w:t>
            </w:r>
          </w:p>
        </w:tc>
      </w:tr>
      <w:tr w:rsidR="00D8019D" w:rsidTr="00D8019D">
        <w:trPr>
          <w:cantSplit/>
          <w:trHeight w:val="317"/>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Доля ежегодно заменяемых сетей 10%                      </w:t>
            </w:r>
          </w:p>
        </w:tc>
      </w:tr>
      <w:tr w:rsidR="00D8019D" w:rsidTr="00D8019D">
        <w:trPr>
          <w:cantSplit/>
          <w:trHeight w:val="36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Уровень потерь и неучтенных </w:t>
            </w:r>
            <w:r>
              <w:rPr>
                <w:rFonts w:ascii="Times New Roman" w:hAnsi="Times New Roman" w:cs="Times New Roman"/>
                <w:sz w:val="24"/>
                <w:szCs w:val="24"/>
              </w:rPr>
              <w:br/>
              <w:t xml:space="preserve">расходов тепловой энергии 2 % </w:t>
            </w:r>
          </w:p>
        </w:tc>
      </w:tr>
      <w:tr w:rsidR="00D8019D" w:rsidTr="00D8019D">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1.1.2 </w:t>
            </w:r>
          </w:p>
        </w:tc>
        <w:tc>
          <w:tcPr>
            <w:tcW w:w="458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Сбалансированность систем теплоснабжения   </w:t>
            </w:r>
            <w:r>
              <w:rPr>
                <w:rFonts w:ascii="Times New Roman" w:hAnsi="Times New Roman" w:cs="Times New Roman"/>
                <w:sz w:val="24"/>
                <w:szCs w:val="24"/>
              </w:rPr>
              <w:br/>
              <w:t xml:space="preserve">Обеспечение услугами теплоснабжения  </w:t>
            </w:r>
            <w:r>
              <w:rPr>
                <w:rFonts w:ascii="Times New Roman" w:hAnsi="Times New Roman" w:cs="Times New Roman"/>
                <w:sz w:val="24"/>
                <w:szCs w:val="24"/>
              </w:rPr>
              <w:br/>
              <w:t xml:space="preserve">новых объектов капитального строительства социального или промышленного назначения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Уровень использования       </w:t>
            </w:r>
            <w:r>
              <w:rPr>
                <w:rFonts w:ascii="Times New Roman" w:hAnsi="Times New Roman" w:cs="Times New Roman"/>
                <w:sz w:val="24"/>
                <w:szCs w:val="24"/>
              </w:rPr>
              <w:br/>
              <w:t xml:space="preserve">производственных мощностей 52% </w:t>
            </w:r>
          </w:p>
        </w:tc>
      </w:tr>
      <w:tr w:rsidR="00D8019D" w:rsidTr="00D8019D">
        <w:trPr>
          <w:cantSplit/>
          <w:trHeight w:val="24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8499" w:type="dxa"/>
            <w:gridSpan w:val="2"/>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Водопроводное  хозяйство                            </w:t>
            </w:r>
          </w:p>
        </w:tc>
      </w:tr>
      <w:tr w:rsidR="00D8019D" w:rsidTr="00D8019D">
        <w:trPr>
          <w:cantSplit/>
          <w:trHeight w:val="24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8499" w:type="dxa"/>
            <w:gridSpan w:val="2"/>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Технические показатели                                            </w:t>
            </w:r>
          </w:p>
        </w:tc>
      </w:tr>
      <w:tr w:rsidR="00D8019D" w:rsidTr="00D8019D">
        <w:trPr>
          <w:cantSplit/>
          <w:trHeight w:val="480"/>
        </w:trPr>
        <w:tc>
          <w:tcPr>
            <w:tcW w:w="945"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2.1.1 </w:t>
            </w:r>
          </w:p>
        </w:tc>
        <w:tc>
          <w:tcPr>
            <w:tcW w:w="4584"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Надежность обслуживания систем       </w:t>
            </w:r>
            <w:r>
              <w:rPr>
                <w:rFonts w:ascii="Times New Roman" w:hAnsi="Times New Roman" w:cs="Times New Roman"/>
                <w:sz w:val="24"/>
                <w:szCs w:val="24"/>
              </w:rPr>
              <w:br/>
              <w:t xml:space="preserve">водоснабжения </w:t>
            </w:r>
            <w:r>
              <w:rPr>
                <w:rFonts w:ascii="Times New Roman" w:hAnsi="Times New Roman" w:cs="Times New Roman"/>
                <w:sz w:val="24"/>
                <w:szCs w:val="24"/>
              </w:rPr>
              <w:br/>
              <w:t xml:space="preserve">Повышение надежности работы системы  </w:t>
            </w:r>
            <w:r>
              <w:rPr>
                <w:rFonts w:ascii="Times New Roman" w:hAnsi="Times New Roman" w:cs="Times New Roman"/>
                <w:sz w:val="24"/>
                <w:szCs w:val="24"/>
              </w:rPr>
              <w:br/>
              <w:t xml:space="preserve">водоснабжения в      </w:t>
            </w:r>
            <w:r>
              <w:rPr>
                <w:rFonts w:ascii="Times New Roman" w:hAnsi="Times New Roman" w:cs="Times New Roman"/>
                <w:sz w:val="24"/>
                <w:szCs w:val="24"/>
              </w:rPr>
              <w:br/>
              <w:t xml:space="preserve">соответствии с нормативными          </w:t>
            </w:r>
            <w:r>
              <w:rPr>
                <w:rFonts w:ascii="Times New Roman" w:hAnsi="Times New Roman" w:cs="Times New Roman"/>
                <w:sz w:val="24"/>
                <w:szCs w:val="24"/>
              </w:rPr>
              <w:br/>
              <w:t xml:space="preserve">требованиями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Количество аварий и повреждений на </w:t>
            </w:r>
            <w:smartTag w:uri="urn:schemas-microsoft-com:office:smarttags" w:element="metricconverter">
              <w:smartTagPr>
                <w:attr w:name="ProductID" w:val="1 км"/>
              </w:smartTagPr>
              <w:r>
                <w:rPr>
                  <w:rFonts w:ascii="Times New Roman" w:hAnsi="Times New Roman" w:cs="Times New Roman"/>
                  <w:sz w:val="24"/>
                  <w:szCs w:val="24"/>
                </w:rPr>
                <w:t>1 км</w:t>
              </w:r>
            </w:smartTag>
            <w:r>
              <w:rPr>
                <w:rFonts w:ascii="Times New Roman" w:hAnsi="Times New Roman" w:cs="Times New Roman"/>
                <w:sz w:val="24"/>
                <w:szCs w:val="24"/>
              </w:rPr>
              <w:t xml:space="preserve"> сети в год 0,1                       </w:t>
            </w:r>
          </w:p>
        </w:tc>
      </w:tr>
      <w:tr w:rsidR="00D8019D" w:rsidTr="00D8019D">
        <w:trPr>
          <w:cantSplit/>
          <w:trHeight w:val="24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Износ коммунальных систем  10%</w:t>
            </w:r>
          </w:p>
        </w:tc>
      </w:tr>
      <w:tr w:rsidR="00D8019D" w:rsidTr="00D8019D">
        <w:trPr>
          <w:cantSplit/>
          <w:trHeight w:val="36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Протяженность сетей,  нуждающихся в замене    10%    </w:t>
            </w:r>
          </w:p>
        </w:tc>
      </w:tr>
      <w:tr w:rsidR="00D8019D" w:rsidTr="00D8019D">
        <w:trPr>
          <w:cantSplit/>
          <w:trHeight w:val="36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Доля ежегодно заменяемых сетей 20%                    </w:t>
            </w:r>
          </w:p>
        </w:tc>
      </w:tr>
      <w:tr w:rsidR="00D8019D" w:rsidTr="00D8019D">
        <w:trPr>
          <w:cantSplit/>
          <w:trHeight w:val="36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Уровень потерь и неучтенных </w:t>
            </w:r>
            <w:r>
              <w:rPr>
                <w:rFonts w:ascii="Times New Roman" w:hAnsi="Times New Roman" w:cs="Times New Roman"/>
                <w:sz w:val="24"/>
                <w:szCs w:val="24"/>
              </w:rPr>
              <w:br/>
              <w:t xml:space="preserve">расходов воды    2 %           </w:t>
            </w:r>
          </w:p>
        </w:tc>
      </w:tr>
      <w:tr w:rsidR="00D8019D" w:rsidTr="00D8019D">
        <w:trPr>
          <w:cantSplit/>
          <w:trHeight w:val="360"/>
        </w:trPr>
        <w:tc>
          <w:tcPr>
            <w:tcW w:w="945"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2.1.2 </w:t>
            </w:r>
          </w:p>
        </w:tc>
        <w:tc>
          <w:tcPr>
            <w:tcW w:w="4584"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Сбалансированность систем            </w:t>
            </w:r>
            <w:r>
              <w:rPr>
                <w:rFonts w:ascii="Times New Roman" w:hAnsi="Times New Roman" w:cs="Times New Roman"/>
                <w:sz w:val="24"/>
                <w:szCs w:val="24"/>
              </w:rPr>
              <w:br/>
              <w:t xml:space="preserve">водоснабжения </w:t>
            </w:r>
            <w:r>
              <w:rPr>
                <w:rFonts w:ascii="Times New Roman" w:hAnsi="Times New Roman" w:cs="Times New Roman"/>
                <w:sz w:val="24"/>
                <w:szCs w:val="24"/>
              </w:rPr>
              <w:br/>
              <w:t xml:space="preserve">Обеспечение услугами водоснабжения  </w:t>
            </w:r>
            <w:r>
              <w:rPr>
                <w:rFonts w:ascii="Times New Roman" w:hAnsi="Times New Roman" w:cs="Times New Roman"/>
                <w:sz w:val="24"/>
                <w:szCs w:val="24"/>
              </w:rPr>
              <w:br/>
              <w:t xml:space="preserve">новых объектов         </w:t>
            </w:r>
            <w:r>
              <w:rPr>
                <w:rFonts w:ascii="Times New Roman" w:hAnsi="Times New Roman" w:cs="Times New Roman"/>
                <w:sz w:val="24"/>
                <w:szCs w:val="24"/>
              </w:rPr>
              <w:br/>
              <w:t xml:space="preserve">капитального строительства           </w:t>
            </w:r>
            <w:r>
              <w:rPr>
                <w:rFonts w:ascii="Times New Roman" w:hAnsi="Times New Roman" w:cs="Times New Roman"/>
                <w:sz w:val="24"/>
                <w:szCs w:val="24"/>
              </w:rPr>
              <w:br/>
              <w:t xml:space="preserve">социального или промышленного        </w:t>
            </w:r>
            <w:r>
              <w:rPr>
                <w:rFonts w:ascii="Times New Roman" w:hAnsi="Times New Roman" w:cs="Times New Roman"/>
                <w:sz w:val="24"/>
                <w:szCs w:val="24"/>
              </w:rPr>
              <w:br/>
              <w:t xml:space="preserve">назначения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Уровень использования       </w:t>
            </w:r>
            <w:r>
              <w:rPr>
                <w:rFonts w:ascii="Times New Roman" w:hAnsi="Times New Roman" w:cs="Times New Roman"/>
                <w:sz w:val="24"/>
                <w:szCs w:val="24"/>
              </w:rPr>
              <w:br/>
              <w:t>производственных мощностей  60 %</w:t>
            </w:r>
          </w:p>
        </w:tc>
      </w:tr>
      <w:tr w:rsidR="00D8019D" w:rsidTr="00D8019D">
        <w:trPr>
          <w:cantSplit/>
          <w:trHeight w:val="48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r>
      <w:tr w:rsidR="00D8019D" w:rsidTr="00D8019D">
        <w:trPr>
          <w:cantSplit/>
          <w:trHeight w:val="36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Обеспеченность потребителей </w:t>
            </w:r>
            <w:r>
              <w:rPr>
                <w:rFonts w:ascii="Times New Roman" w:hAnsi="Times New Roman" w:cs="Times New Roman"/>
                <w:sz w:val="24"/>
                <w:szCs w:val="24"/>
              </w:rPr>
              <w:br/>
              <w:t xml:space="preserve">приборами учета    100%        </w:t>
            </w:r>
          </w:p>
        </w:tc>
      </w:tr>
      <w:tr w:rsidR="00D8019D" w:rsidTr="00D8019D">
        <w:trPr>
          <w:cantSplit/>
          <w:trHeight w:val="24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2.2  </w:t>
            </w:r>
          </w:p>
        </w:tc>
        <w:tc>
          <w:tcPr>
            <w:tcW w:w="8499" w:type="dxa"/>
            <w:gridSpan w:val="2"/>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Финансово-экономические показатели                                </w:t>
            </w:r>
          </w:p>
        </w:tc>
      </w:tr>
      <w:tr w:rsidR="00D8019D" w:rsidTr="00D8019D">
        <w:trPr>
          <w:cantSplit/>
          <w:trHeight w:val="360"/>
        </w:trPr>
        <w:tc>
          <w:tcPr>
            <w:tcW w:w="945"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2.2.1 </w:t>
            </w:r>
          </w:p>
        </w:tc>
        <w:tc>
          <w:tcPr>
            <w:tcW w:w="4584" w:type="dxa"/>
            <w:vMerge w:val="restart"/>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Ресурсная эффективность водоснабжения</w:t>
            </w:r>
            <w:r>
              <w:rPr>
                <w:rFonts w:ascii="Times New Roman" w:hAnsi="Times New Roman" w:cs="Times New Roman"/>
                <w:sz w:val="24"/>
                <w:szCs w:val="24"/>
              </w:rPr>
              <w:br/>
              <w:t>Повышение эффективности работы систем</w:t>
            </w:r>
            <w:r>
              <w:rPr>
                <w:rFonts w:ascii="Times New Roman" w:hAnsi="Times New Roman" w:cs="Times New Roman"/>
                <w:sz w:val="24"/>
                <w:szCs w:val="24"/>
              </w:rPr>
              <w:br/>
              <w:t xml:space="preserve">водоснабжения </w:t>
            </w:r>
            <w:r>
              <w:rPr>
                <w:rFonts w:ascii="Times New Roman" w:hAnsi="Times New Roman" w:cs="Times New Roman"/>
                <w:sz w:val="24"/>
                <w:szCs w:val="24"/>
              </w:rPr>
              <w:br/>
              <w:t xml:space="preserve">Обеспечение услугами водоснабжения объектов         </w:t>
            </w:r>
            <w:r>
              <w:rPr>
                <w:rFonts w:ascii="Times New Roman" w:hAnsi="Times New Roman" w:cs="Times New Roman"/>
                <w:sz w:val="24"/>
                <w:szCs w:val="24"/>
              </w:rPr>
              <w:br/>
              <w:t xml:space="preserve">капитального строительства социального или промышленного назначения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Численность работающих на 1 000 обслуживаемых жителей   2 чел.</w:t>
            </w:r>
          </w:p>
        </w:tc>
      </w:tr>
      <w:tr w:rsidR="00D8019D" w:rsidTr="00D8019D">
        <w:trPr>
          <w:cantSplit/>
          <w:trHeight w:val="48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Обеспеченность системы </w:t>
            </w:r>
            <w:r>
              <w:rPr>
                <w:rFonts w:ascii="Times New Roman" w:hAnsi="Times New Roman" w:cs="Times New Roman"/>
                <w:sz w:val="24"/>
                <w:szCs w:val="24"/>
              </w:rPr>
              <w:br/>
              <w:t>водоснабжения  100%</w:t>
            </w:r>
          </w:p>
        </w:tc>
      </w:tr>
      <w:tr w:rsidR="00D8019D" w:rsidTr="00D8019D">
        <w:trPr>
          <w:cantSplit/>
          <w:trHeight w:val="36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8499" w:type="dxa"/>
            <w:vMerge/>
            <w:tcBorders>
              <w:top w:val="single" w:sz="6" w:space="0" w:color="auto"/>
              <w:left w:val="single" w:sz="6" w:space="0" w:color="auto"/>
              <w:bottom w:val="single" w:sz="6" w:space="0" w:color="auto"/>
              <w:right w:val="single" w:sz="6" w:space="0" w:color="auto"/>
            </w:tcBorders>
            <w:vAlign w:val="center"/>
            <w:hideMark/>
          </w:tcPr>
          <w:p w:rsidR="00D8019D" w:rsidRDefault="00D8019D">
            <w:pPr>
              <w:spacing w:after="0" w:line="240" w:lineRule="auto"/>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r>
      <w:tr w:rsidR="00D8019D" w:rsidTr="00D8019D">
        <w:trPr>
          <w:cantSplit/>
          <w:trHeight w:val="72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2.2.2 </w:t>
            </w:r>
          </w:p>
        </w:tc>
        <w:tc>
          <w:tcPr>
            <w:tcW w:w="458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Доступность для потребителей         </w:t>
            </w:r>
            <w:r>
              <w:rPr>
                <w:rFonts w:ascii="Times New Roman" w:hAnsi="Times New Roman" w:cs="Times New Roman"/>
                <w:sz w:val="24"/>
                <w:szCs w:val="24"/>
              </w:rPr>
              <w:br/>
              <w:t xml:space="preserve">Повышение качества предоставления    </w:t>
            </w:r>
            <w:r>
              <w:rPr>
                <w:rFonts w:ascii="Times New Roman" w:hAnsi="Times New Roman" w:cs="Times New Roman"/>
                <w:sz w:val="24"/>
                <w:szCs w:val="24"/>
              </w:rPr>
              <w:br/>
              <w:t xml:space="preserve">коммунальных услуг в части водоснабжения населению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Охват услугами    40%          </w:t>
            </w:r>
          </w:p>
        </w:tc>
      </w:tr>
      <w:tr w:rsidR="00D8019D" w:rsidTr="00D8019D">
        <w:trPr>
          <w:cantSplit/>
          <w:trHeight w:val="720"/>
        </w:trPr>
        <w:tc>
          <w:tcPr>
            <w:tcW w:w="94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2.2.3.</w:t>
            </w:r>
          </w:p>
        </w:tc>
        <w:tc>
          <w:tcPr>
            <w:tcW w:w="4584"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Обеспеченность сельского населения   </w:t>
            </w:r>
            <w:r>
              <w:rPr>
                <w:rFonts w:ascii="Times New Roman" w:hAnsi="Times New Roman" w:cs="Times New Roman"/>
                <w:sz w:val="24"/>
                <w:szCs w:val="24"/>
              </w:rPr>
              <w:br/>
              <w:t xml:space="preserve">питьевой водой                       </w:t>
            </w:r>
            <w:r>
              <w:rPr>
                <w:rFonts w:ascii="Times New Roman" w:hAnsi="Times New Roman" w:cs="Times New Roman"/>
                <w:sz w:val="24"/>
                <w:szCs w:val="24"/>
              </w:rPr>
              <w:br/>
              <w:t xml:space="preserve">Повышение качества предоставления    </w:t>
            </w:r>
            <w:r>
              <w:rPr>
                <w:rFonts w:ascii="Times New Roman" w:hAnsi="Times New Roman" w:cs="Times New Roman"/>
                <w:sz w:val="24"/>
                <w:szCs w:val="24"/>
              </w:rPr>
              <w:br/>
              <w:t xml:space="preserve">коммунальных услуг в части           </w:t>
            </w:r>
            <w:r>
              <w:rPr>
                <w:rFonts w:ascii="Times New Roman" w:hAnsi="Times New Roman" w:cs="Times New Roman"/>
                <w:sz w:val="24"/>
                <w:szCs w:val="24"/>
              </w:rPr>
              <w:br/>
              <w:t xml:space="preserve">водоснабжения населению              </w:t>
            </w:r>
          </w:p>
        </w:tc>
        <w:tc>
          <w:tcPr>
            <w:tcW w:w="39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Охват услугами, 30 %          </w:t>
            </w:r>
          </w:p>
        </w:tc>
      </w:tr>
    </w:tbl>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соответствии с действующим законодательством администрация Каякского сельсовета вправе устанавливать в пределах своих полномочий стандарты, на основании которых определяются основные требования к качеству коммунального обслуживания, оценивается эффективность работы предприятий коммунального комплекса, осуществляется распределение бюджетных средств. Реформирование и модернизация систем коммунальной инфраструктуры с применением комплекса целевых индикаторов оцениваются по  результирующим параметрам, отражающимся в надежности обслуживания потребителей, и по изменению финансово-экономических и организационно-правовых характеристик.</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Целевые индикаторы для мониторинга реализации Программы комплексного развития систем коммунальной инфраструктуры МО Каякского сельсовета на период до 2024 года представлены в </w:t>
      </w:r>
      <w:hyperlink r:id="rId11" w:history="1">
        <w:r>
          <w:rPr>
            <w:rStyle w:val="ae"/>
            <w:rFonts w:ascii="Times New Roman" w:hAnsi="Times New Roman"/>
            <w:color w:val="auto"/>
            <w:sz w:val="26"/>
            <w:szCs w:val="26"/>
            <w:u w:val="none"/>
          </w:rPr>
          <w:t>табл</w:t>
        </w:r>
        <w:r>
          <w:rPr>
            <w:rStyle w:val="ae"/>
            <w:rFonts w:ascii="Times New Roman" w:hAnsi="Times New Roman"/>
            <w:sz w:val="26"/>
            <w:szCs w:val="26"/>
            <w:u w:val="none"/>
          </w:rPr>
          <w:t xml:space="preserve">. </w:t>
        </w:r>
      </w:hyperlink>
      <w:r>
        <w:rPr>
          <w:rFonts w:ascii="Times New Roman" w:hAnsi="Times New Roman"/>
          <w:sz w:val="26"/>
          <w:szCs w:val="26"/>
        </w:rPr>
        <w:t>13.</w:t>
      </w:r>
    </w:p>
    <w:p w:rsidR="00D8019D" w:rsidRDefault="00D8019D" w:rsidP="00D8019D">
      <w:pPr>
        <w:autoSpaceDE w:val="0"/>
        <w:autoSpaceDN w:val="0"/>
        <w:adjustRightInd w:val="0"/>
        <w:spacing w:after="0" w:line="240" w:lineRule="auto"/>
        <w:ind w:firstLine="540"/>
        <w:jc w:val="both"/>
        <w:rPr>
          <w:rFonts w:ascii="Times New Roman" w:hAnsi="Times New Roman"/>
          <w:sz w:val="26"/>
          <w:szCs w:val="26"/>
        </w:rPr>
      </w:pPr>
    </w:p>
    <w:p w:rsidR="00D8019D" w:rsidRDefault="00D8019D" w:rsidP="00D8019D">
      <w:pPr>
        <w:spacing w:after="0" w:line="240" w:lineRule="auto"/>
        <w:rPr>
          <w:rFonts w:ascii="Times New Roman" w:hAnsi="Times New Roman"/>
          <w:sz w:val="26"/>
          <w:szCs w:val="26"/>
        </w:rPr>
        <w:sectPr w:rsidR="00D8019D">
          <w:pgSz w:w="11905" w:h="16838"/>
          <w:pgMar w:top="1134" w:right="850" w:bottom="1134" w:left="1701" w:header="720" w:footer="720" w:gutter="0"/>
          <w:cols w:space="720"/>
        </w:sectPr>
      </w:pPr>
    </w:p>
    <w:p w:rsidR="00D8019D" w:rsidRDefault="00D8019D" w:rsidP="00D8019D">
      <w:pPr>
        <w:autoSpaceDE w:val="0"/>
        <w:autoSpaceDN w:val="0"/>
        <w:adjustRightInd w:val="0"/>
        <w:spacing w:after="0" w:line="240" w:lineRule="auto"/>
        <w:jc w:val="right"/>
        <w:outlineLvl w:val="4"/>
        <w:rPr>
          <w:rFonts w:ascii="Times New Roman" w:hAnsi="Times New Roman"/>
          <w:sz w:val="26"/>
          <w:szCs w:val="26"/>
        </w:rPr>
      </w:pPr>
      <w:r>
        <w:rPr>
          <w:rFonts w:ascii="Times New Roman" w:hAnsi="Times New Roman"/>
          <w:sz w:val="26"/>
          <w:szCs w:val="26"/>
        </w:rPr>
        <w:lastRenderedPageBreak/>
        <w:t>Таблица 13</w:t>
      </w:r>
    </w:p>
    <w:p w:rsidR="00D8019D" w:rsidRDefault="00D8019D" w:rsidP="00D8019D">
      <w:pPr>
        <w:autoSpaceDE w:val="0"/>
        <w:autoSpaceDN w:val="0"/>
        <w:adjustRightInd w:val="0"/>
        <w:spacing w:after="0" w:line="240" w:lineRule="auto"/>
        <w:jc w:val="right"/>
        <w:rPr>
          <w:rFonts w:ascii="Times New Roman" w:hAnsi="Times New Roman"/>
          <w:sz w:val="26"/>
          <w:szCs w:val="26"/>
        </w:rPr>
      </w:pP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Целевые индикаторы для мониторинга реализации Программы</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комплексного развития систем коммунальной инфраструктуры</w:t>
      </w:r>
    </w:p>
    <w:p w:rsidR="00D8019D" w:rsidRDefault="00D8019D" w:rsidP="00D8019D">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МО Каякского сельсовета на период до 2024 года</w:t>
      </w:r>
    </w:p>
    <w:p w:rsidR="00D8019D" w:rsidRDefault="00D8019D" w:rsidP="00D8019D">
      <w:pPr>
        <w:autoSpaceDE w:val="0"/>
        <w:autoSpaceDN w:val="0"/>
        <w:adjustRightInd w:val="0"/>
        <w:spacing w:after="0" w:line="240" w:lineRule="auto"/>
        <w:jc w:val="center"/>
        <w:rPr>
          <w:rFonts w:ascii="Times New Roman" w:hAnsi="Times New Roman"/>
          <w:sz w:val="26"/>
          <w:szCs w:val="26"/>
        </w:rPr>
      </w:pPr>
    </w:p>
    <w:tbl>
      <w:tblPr>
        <w:tblW w:w="0" w:type="auto"/>
        <w:tblInd w:w="70" w:type="dxa"/>
        <w:tblLayout w:type="fixed"/>
        <w:tblCellMar>
          <w:left w:w="70" w:type="dxa"/>
          <w:right w:w="70" w:type="dxa"/>
        </w:tblCellMar>
        <w:tblLook w:val="04A0"/>
      </w:tblPr>
      <w:tblGrid>
        <w:gridCol w:w="2700"/>
        <w:gridCol w:w="3396"/>
        <w:gridCol w:w="1350"/>
        <w:gridCol w:w="1485"/>
        <w:gridCol w:w="1485"/>
        <w:gridCol w:w="1215"/>
        <w:gridCol w:w="2949"/>
      </w:tblGrid>
      <w:tr w:rsidR="00D8019D" w:rsidTr="00D8019D">
        <w:trPr>
          <w:trHeight w:val="84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целевого индикатора</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Область     </w:t>
            </w:r>
            <w:r>
              <w:rPr>
                <w:rFonts w:ascii="Times New Roman" w:hAnsi="Times New Roman" w:cs="Times New Roman"/>
                <w:sz w:val="24"/>
                <w:szCs w:val="24"/>
              </w:rPr>
              <w:br/>
              <w:t xml:space="preserve">применения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Фактичес-</w:t>
            </w:r>
            <w:r>
              <w:rPr>
                <w:rFonts w:ascii="Times New Roman" w:hAnsi="Times New Roman" w:cs="Times New Roman"/>
                <w:sz w:val="24"/>
                <w:szCs w:val="24"/>
              </w:rPr>
              <w:br/>
              <w:t xml:space="preserve">кое   </w:t>
            </w:r>
            <w:r>
              <w:rPr>
                <w:rFonts w:ascii="Times New Roman" w:hAnsi="Times New Roman" w:cs="Times New Roman"/>
                <w:sz w:val="24"/>
                <w:szCs w:val="24"/>
              </w:rPr>
              <w:br/>
              <w:t xml:space="preserve">значение </w:t>
            </w:r>
            <w:r>
              <w:rPr>
                <w:rFonts w:ascii="Times New Roman" w:hAnsi="Times New Roman" w:cs="Times New Roman"/>
                <w:sz w:val="24"/>
                <w:szCs w:val="24"/>
              </w:rPr>
              <w:br/>
              <w:t xml:space="preserve">2011г. </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Значение </w:t>
            </w:r>
            <w:r>
              <w:rPr>
                <w:rFonts w:ascii="Times New Roman" w:hAnsi="Times New Roman" w:cs="Times New Roman"/>
                <w:sz w:val="24"/>
                <w:szCs w:val="24"/>
              </w:rPr>
              <w:br/>
              <w:t xml:space="preserve">целевого </w:t>
            </w:r>
            <w:r>
              <w:rPr>
                <w:rFonts w:ascii="Times New Roman" w:hAnsi="Times New Roman" w:cs="Times New Roman"/>
                <w:sz w:val="24"/>
                <w:szCs w:val="24"/>
              </w:rPr>
              <w:br/>
              <w:t>показателя</w:t>
            </w:r>
            <w:r>
              <w:rPr>
                <w:rFonts w:ascii="Times New Roman" w:hAnsi="Times New Roman" w:cs="Times New Roman"/>
                <w:sz w:val="24"/>
                <w:szCs w:val="24"/>
              </w:rPr>
              <w:br/>
              <w:t xml:space="preserve">на </w:t>
            </w:r>
            <w:smartTag w:uri="urn:schemas-microsoft-com:office:smarttags" w:element="metricconverter">
              <w:smartTagPr>
                <w:attr w:name="ProductID" w:val="2014 г"/>
              </w:smartTagPr>
              <w:r>
                <w:rPr>
                  <w:rFonts w:ascii="Times New Roman" w:hAnsi="Times New Roman" w:cs="Times New Roman"/>
                  <w:sz w:val="24"/>
                  <w:szCs w:val="24"/>
                </w:rPr>
                <w:t>2014 г</w:t>
              </w:r>
            </w:smartTag>
            <w:r>
              <w:rPr>
                <w:rFonts w:ascii="Times New Roman" w:hAnsi="Times New Roman" w:cs="Times New Roman"/>
                <w:sz w:val="24"/>
                <w:szCs w:val="24"/>
              </w:rPr>
              <w:t>.</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Значение целевого показателя на 2024 г.  </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Рацио- </w:t>
            </w:r>
            <w:r>
              <w:rPr>
                <w:rFonts w:ascii="Times New Roman" w:hAnsi="Times New Roman" w:cs="Times New Roman"/>
                <w:sz w:val="24"/>
                <w:szCs w:val="24"/>
              </w:rPr>
              <w:br/>
              <w:t xml:space="preserve">нальное </w:t>
            </w:r>
            <w:r>
              <w:rPr>
                <w:rFonts w:ascii="Times New Roman" w:hAnsi="Times New Roman" w:cs="Times New Roman"/>
                <w:sz w:val="24"/>
                <w:szCs w:val="24"/>
              </w:rPr>
              <w:br/>
              <w:t>значение</w:t>
            </w:r>
          </w:p>
        </w:tc>
        <w:tc>
          <w:tcPr>
            <w:tcW w:w="294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Примечание      </w:t>
            </w: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 Теплоэнергетическое хозяйство                                  </w:t>
            </w: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1.1. Технические (надежностные) показатели                             </w:t>
            </w: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1.1.1. Надежность обслуживания систем теплоснабжения                        </w:t>
            </w:r>
          </w:p>
        </w:tc>
      </w:tr>
      <w:tr w:rsidR="00D8019D" w:rsidTr="00D8019D">
        <w:trPr>
          <w:trHeight w:val="32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Количество аварий и повреждений на </w:t>
            </w:r>
            <w:smartTag w:uri="urn:schemas-microsoft-com:office:smarttags" w:element="metricconverter">
              <w:smartTagPr>
                <w:attr w:name="ProductID" w:val="1 км"/>
              </w:smartTagPr>
              <w:r>
                <w:rPr>
                  <w:rFonts w:ascii="Times New Roman" w:hAnsi="Times New Roman" w:cs="Times New Roman"/>
                  <w:sz w:val="24"/>
                  <w:szCs w:val="24"/>
                </w:rPr>
                <w:t>1 км</w:t>
              </w:r>
            </w:smartTag>
            <w:r>
              <w:rPr>
                <w:rFonts w:ascii="Times New Roman" w:hAnsi="Times New Roman" w:cs="Times New Roman"/>
                <w:sz w:val="24"/>
                <w:szCs w:val="24"/>
              </w:rPr>
              <w:t xml:space="preserve"> сети в год (с учетом повреждения оборудования)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надежности работы систем теплоснабжения,  анализа необходимой  замены сетей и оборудования и определения      </w:t>
            </w:r>
            <w:r>
              <w:rPr>
                <w:rFonts w:ascii="Times New Roman" w:hAnsi="Times New Roman" w:cs="Times New Roman"/>
                <w:sz w:val="24"/>
                <w:szCs w:val="24"/>
              </w:rPr>
              <w:br/>
              <w:t xml:space="preserve">потребности в инвестициях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0,75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0,3</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0,2</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0,15</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144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Износ коммунальных систем, %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надежности работы систем теплоснабжения, анализа необходимой замены оборудования и определения потребности в инвестициях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72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Протяженность      </w:t>
            </w:r>
            <w:r>
              <w:rPr>
                <w:rFonts w:ascii="Times New Roman" w:hAnsi="Times New Roman" w:cs="Times New Roman"/>
                <w:sz w:val="24"/>
                <w:szCs w:val="24"/>
              </w:rPr>
              <w:br/>
              <w:t xml:space="preserve">сетей, нуждающихся </w:t>
            </w:r>
            <w:r>
              <w:rPr>
                <w:rFonts w:ascii="Times New Roman" w:hAnsi="Times New Roman" w:cs="Times New Roman"/>
                <w:sz w:val="24"/>
                <w:szCs w:val="24"/>
              </w:rPr>
              <w:br/>
              <w:t>в замене, % от общей протяженности</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объемов работ и затрат на ремонт сетей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252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Доля ежегодно заменяемых сетей, в % от их общей протяженности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объемов работ и затрат на ремонт сетей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108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Уровень потерь и   </w:t>
            </w:r>
            <w:r>
              <w:rPr>
                <w:rFonts w:ascii="Times New Roman" w:hAnsi="Times New Roman" w:cs="Times New Roman"/>
                <w:sz w:val="24"/>
                <w:szCs w:val="24"/>
              </w:rPr>
              <w:br/>
              <w:t>неучтенных расходов</w:t>
            </w:r>
            <w:r>
              <w:rPr>
                <w:rFonts w:ascii="Times New Roman" w:hAnsi="Times New Roman" w:cs="Times New Roman"/>
                <w:sz w:val="24"/>
                <w:szCs w:val="24"/>
              </w:rPr>
              <w:br/>
              <w:t xml:space="preserve">тепловой энергии,  </w:t>
            </w:r>
            <w:r>
              <w:rPr>
                <w:rFonts w:ascii="Times New Roman" w:hAnsi="Times New Roman" w:cs="Times New Roman"/>
                <w:sz w:val="24"/>
                <w:szCs w:val="24"/>
              </w:rPr>
              <w:br/>
              <w:t xml:space="preserve">% от общего объема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надежности систем теплоснабжения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294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На 2013 г. уровень потерь тепловой энергии составляет 10%. В ходе </w:t>
            </w:r>
            <w:r>
              <w:rPr>
                <w:rFonts w:ascii="Times New Roman" w:hAnsi="Times New Roman" w:cs="Times New Roman"/>
                <w:sz w:val="24"/>
                <w:szCs w:val="24"/>
              </w:rPr>
              <w:br/>
              <w:t xml:space="preserve">реализации Программы </w:t>
            </w:r>
            <w:r>
              <w:rPr>
                <w:rFonts w:ascii="Times New Roman" w:hAnsi="Times New Roman" w:cs="Times New Roman"/>
                <w:sz w:val="24"/>
                <w:szCs w:val="24"/>
              </w:rPr>
              <w:br/>
              <w:t xml:space="preserve">в 2024 г. - 2 %. </w:t>
            </w: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1.1.2. Сбалансированность систем теплоснабжения                           </w:t>
            </w:r>
          </w:p>
        </w:tc>
      </w:tr>
      <w:tr w:rsidR="00D8019D" w:rsidTr="00D8019D">
        <w:trPr>
          <w:trHeight w:val="84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Уровень использования      </w:t>
            </w:r>
            <w:r>
              <w:rPr>
                <w:rFonts w:ascii="Times New Roman" w:hAnsi="Times New Roman" w:cs="Times New Roman"/>
                <w:sz w:val="24"/>
                <w:szCs w:val="24"/>
              </w:rPr>
              <w:br/>
              <w:t xml:space="preserve">производственных   </w:t>
            </w:r>
            <w:r>
              <w:rPr>
                <w:rFonts w:ascii="Times New Roman" w:hAnsi="Times New Roman" w:cs="Times New Roman"/>
                <w:sz w:val="24"/>
                <w:szCs w:val="24"/>
              </w:rPr>
              <w:br/>
              <w:t xml:space="preserve">мощностей, % от установленной мощности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Используется для оценки качества оказываемых услуг</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1.1.3. Ресурсная эффективность теплоснабжения                            </w:t>
            </w:r>
          </w:p>
        </w:tc>
      </w:tr>
      <w:tr w:rsidR="00D8019D" w:rsidTr="00D8019D">
        <w:trPr>
          <w:trHeight w:val="1454"/>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Средние нормы расхода            </w:t>
            </w:r>
            <w:r>
              <w:rPr>
                <w:rFonts w:ascii="Times New Roman" w:hAnsi="Times New Roman" w:cs="Times New Roman"/>
                <w:sz w:val="24"/>
                <w:szCs w:val="24"/>
              </w:rPr>
              <w:br/>
              <w:t xml:space="preserve">материальных ресурсов на производство 1 Гкал:              </w:t>
            </w:r>
            <w:r>
              <w:rPr>
                <w:rFonts w:ascii="Times New Roman" w:hAnsi="Times New Roman" w:cs="Times New Roman"/>
                <w:sz w:val="24"/>
                <w:szCs w:val="24"/>
              </w:rPr>
              <w:br/>
            </w:r>
            <w:r>
              <w:rPr>
                <w:rFonts w:ascii="Times New Roman" w:hAnsi="Times New Roman" w:cs="Times New Roman"/>
                <w:sz w:val="24"/>
                <w:szCs w:val="24"/>
              </w:rPr>
              <w:br/>
              <w:t xml:space="preserve">Удельный расход    </w:t>
            </w:r>
            <w:r>
              <w:rPr>
                <w:rFonts w:ascii="Times New Roman" w:hAnsi="Times New Roman" w:cs="Times New Roman"/>
                <w:sz w:val="24"/>
                <w:szCs w:val="24"/>
              </w:rPr>
              <w:br/>
              <w:t xml:space="preserve">электроэнергии,    </w:t>
            </w:r>
            <w:r>
              <w:rPr>
                <w:rFonts w:ascii="Times New Roman" w:hAnsi="Times New Roman" w:cs="Times New Roman"/>
                <w:sz w:val="24"/>
                <w:szCs w:val="24"/>
              </w:rPr>
              <w:br/>
              <w:t xml:space="preserve">кВт.ч/Гкал         </w:t>
            </w:r>
            <w:r>
              <w:rPr>
                <w:rFonts w:ascii="Times New Roman" w:hAnsi="Times New Roman" w:cs="Times New Roman"/>
                <w:sz w:val="24"/>
                <w:szCs w:val="24"/>
              </w:rPr>
              <w:br/>
            </w:r>
            <w:r>
              <w:rPr>
                <w:rFonts w:ascii="Times New Roman" w:hAnsi="Times New Roman" w:cs="Times New Roman"/>
                <w:sz w:val="24"/>
                <w:szCs w:val="24"/>
              </w:rPr>
              <w:br/>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Применяется для оценки           </w:t>
            </w:r>
            <w:r>
              <w:rPr>
                <w:rFonts w:ascii="Times New Roman" w:hAnsi="Times New Roman" w:cs="Times New Roman"/>
                <w:sz w:val="24"/>
                <w:szCs w:val="24"/>
              </w:rPr>
              <w:br/>
              <w:t xml:space="preserve">эффективности использования    </w:t>
            </w:r>
            <w:r>
              <w:rPr>
                <w:rFonts w:ascii="Times New Roman" w:hAnsi="Times New Roman" w:cs="Times New Roman"/>
                <w:sz w:val="24"/>
                <w:szCs w:val="24"/>
              </w:rPr>
              <w:br/>
              <w:t>топлива и электроэнергии,</w:t>
            </w:r>
            <w:r>
              <w:rPr>
                <w:rFonts w:ascii="Times New Roman" w:hAnsi="Times New Roman" w:cs="Times New Roman"/>
                <w:sz w:val="24"/>
                <w:szCs w:val="24"/>
              </w:rPr>
              <w:br/>
              <w:t xml:space="preserve">занимающих наибольший       </w:t>
            </w:r>
            <w:r>
              <w:rPr>
                <w:rFonts w:ascii="Times New Roman" w:hAnsi="Times New Roman" w:cs="Times New Roman"/>
                <w:sz w:val="24"/>
                <w:szCs w:val="24"/>
              </w:rPr>
              <w:br/>
              <w:t xml:space="preserve">удельный вес в структуре        </w:t>
            </w:r>
            <w:r>
              <w:rPr>
                <w:rFonts w:ascii="Times New Roman" w:hAnsi="Times New Roman" w:cs="Times New Roman"/>
                <w:sz w:val="24"/>
                <w:szCs w:val="24"/>
              </w:rPr>
              <w:br/>
              <w:t xml:space="preserve">себестоимости услуг </w:t>
            </w:r>
            <w:r>
              <w:rPr>
                <w:rFonts w:ascii="Times New Roman" w:hAnsi="Times New Roman" w:cs="Times New Roman"/>
                <w:sz w:val="24"/>
                <w:szCs w:val="24"/>
              </w:rPr>
              <w:br/>
              <w:t xml:space="preserve">при формировании ЭОТ и            </w:t>
            </w:r>
            <w:r>
              <w:rPr>
                <w:rFonts w:ascii="Times New Roman" w:hAnsi="Times New Roman" w:cs="Times New Roman"/>
                <w:sz w:val="24"/>
                <w:szCs w:val="24"/>
              </w:rPr>
              <w:br/>
              <w:t xml:space="preserve">определении потребности в финансовых средствах, в том </w:t>
            </w:r>
            <w:r>
              <w:rPr>
                <w:rFonts w:ascii="Times New Roman" w:hAnsi="Times New Roman" w:cs="Times New Roman"/>
                <w:sz w:val="24"/>
                <w:szCs w:val="24"/>
              </w:rPr>
              <w:lastRenderedPageBreak/>
              <w:t xml:space="preserve">числе бюджетных        </w:t>
            </w:r>
          </w:p>
        </w:tc>
        <w:tc>
          <w:tcPr>
            <w:tcW w:w="1350"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30</w:t>
            </w:r>
          </w:p>
          <w:p w:rsidR="00D8019D" w:rsidRDefault="00D8019D">
            <w:pPr>
              <w:pStyle w:val="ConsPlusCell"/>
              <w:widowControl/>
              <w:spacing w:line="276" w:lineRule="auto"/>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148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1215"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sz w:val="24"/>
                <w:szCs w:val="24"/>
              </w:rPr>
            </w:pP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1.2. Финансово-экономические показатели                               </w:t>
            </w: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1.2.1. Ресурсная эффективность                                   </w:t>
            </w:r>
          </w:p>
        </w:tc>
      </w:tr>
      <w:tr w:rsidR="00D8019D" w:rsidTr="00D8019D">
        <w:trPr>
          <w:trHeight w:val="192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Численность работающих на 1 000</w:t>
            </w:r>
            <w:r>
              <w:rPr>
                <w:rFonts w:ascii="Times New Roman" w:hAnsi="Times New Roman" w:cs="Times New Roman"/>
                <w:sz w:val="24"/>
                <w:szCs w:val="24"/>
              </w:rPr>
              <w:br/>
              <w:t>обслуживаемых жителей, чел./ 1 000 жителей</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w:t>
            </w:r>
            <w:r>
              <w:rPr>
                <w:rFonts w:ascii="Times New Roman" w:hAnsi="Times New Roman" w:cs="Times New Roman"/>
                <w:sz w:val="24"/>
                <w:szCs w:val="24"/>
              </w:rPr>
              <w:br/>
              <w:t xml:space="preserve">анализа и планирования     </w:t>
            </w:r>
            <w:r>
              <w:rPr>
                <w:rFonts w:ascii="Times New Roman" w:hAnsi="Times New Roman" w:cs="Times New Roman"/>
                <w:sz w:val="24"/>
                <w:szCs w:val="24"/>
              </w:rPr>
              <w:br/>
              <w:t xml:space="preserve">общей численности работающих и затрат на  оплату их труда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1.2.2. Доступность для потребителей                                 </w:t>
            </w:r>
          </w:p>
        </w:tc>
      </w:tr>
      <w:tr w:rsidR="00D8019D" w:rsidTr="00D8019D">
        <w:trPr>
          <w:trHeight w:val="84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Охват потребителей </w:t>
            </w:r>
            <w:r>
              <w:rPr>
                <w:rFonts w:ascii="Times New Roman" w:hAnsi="Times New Roman" w:cs="Times New Roman"/>
                <w:sz w:val="24"/>
                <w:szCs w:val="24"/>
              </w:rPr>
              <w:br/>
              <w:t xml:space="preserve">услугами теплоснабжения, % от общего числа населения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Используется для оценки качества оказываемых услуг</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40</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 Водопроводно-канализационное хозяйство                              </w:t>
            </w: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2.1. Технические (надежностные) показатели                             </w:t>
            </w:r>
          </w:p>
        </w:tc>
      </w:tr>
      <w:tr w:rsidR="00D8019D" w:rsidTr="00D8019D">
        <w:trPr>
          <w:trHeight w:val="240"/>
        </w:trPr>
        <w:tc>
          <w:tcPr>
            <w:tcW w:w="14580" w:type="dxa"/>
            <w:gridSpan w:val="7"/>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2.1.1. Надежность обслуживания систем водоснабжения и водоотведения                 </w:t>
            </w:r>
          </w:p>
        </w:tc>
      </w:tr>
      <w:tr w:rsidR="00D8019D" w:rsidTr="00D8019D">
        <w:trPr>
          <w:trHeight w:val="178"/>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Количество аварий и</w:t>
            </w:r>
            <w:r>
              <w:rPr>
                <w:rFonts w:ascii="Times New Roman" w:hAnsi="Times New Roman" w:cs="Times New Roman"/>
                <w:sz w:val="24"/>
                <w:szCs w:val="24"/>
              </w:rPr>
              <w:br/>
              <w:t xml:space="preserve">повреждений на </w:t>
            </w:r>
            <w:smartTag w:uri="urn:schemas-microsoft-com:office:smarttags" w:element="metricconverter">
              <w:smartTagPr>
                <w:attr w:name="ProductID" w:val="1 км"/>
              </w:smartTagPr>
              <w:r>
                <w:rPr>
                  <w:rFonts w:ascii="Times New Roman" w:hAnsi="Times New Roman" w:cs="Times New Roman"/>
                  <w:sz w:val="24"/>
                  <w:szCs w:val="24"/>
                </w:rPr>
                <w:t>1 км</w:t>
              </w:r>
            </w:smartTag>
            <w:r>
              <w:rPr>
                <w:rFonts w:ascii="Times New Roman" w:hAnsi="Times New Roman" w:cs="Times New Roman"/>
                <w:sz w:val="24"/>
                <w:szCs w:val="24"/>
              </w:rPr>
              <w:br/>
              <w:t xml:space="preserve">сети в год (с учетом повреждения </w:t>
            </w:r>
            <w:r>
              <w:rPr>
                <w:rFonts w:ascii="Times New Roman" w:hAnsi="Times New Roman" w:cs="Times New Roman"/>
                <w:sz w:val="24"/>
                <w:szCs w:val="24"/>
              </w:rPr>
              <w:br/>
              <w:t xml:space="preserve">оборудования): водоснабжение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надежности работы систем    </w:t>
            </w:r>
            <w:r>
              <w:rPr>
                <w:rFonts w:ascii="Times New Roman" w:hAnsi="Times New Roman" w:cs="Times New Roman"/>
                <w:sz w:val="24"/>
                <w:szCs w:val="24"/>
              </w:rPr>
              <w:br/>
              <w:t xml:space="preserve">водоснабжения и водоотведения, анализа необходимой замены сетей и оборудования и определения      </w:t>
            </w:r>
            <w:r>
              <w:rPr>
                <w:rFonts w:ascii="Times New Roman" w:hAnsi="Times New Roman" w:cs="Times New Roman"/>
                <w:sz w:val="24"/>
                <w:szCs w:val="24"/>
              </w:rPr>
              <w:br/>
              <w:t xml:space="preserve">потребности в инвестициях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0,3</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0,1</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0,1</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156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Износ коммунальных </w:t>
            </w:r>
            <w:r>
              <w:rPr>
                <w:rFonts w:ascii="Times New Roman" w:hAnsi="Times New Roman" w:cs="Times New Roman"/>
                <w:sz w:val="24"/>
                <w:szCs w:val="24"/>
              </w:rPr>
              <w:br/>
              <w:t xml:space="preserve">систем, %: водоснабжение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на-дежности работы систем водо-снабжения, анализа необходимой замены оборудования и опре-деления потребности в инвестициях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96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Протяженность етей, нуждающихся в замене, % от общей протяжен-ности: водоснабжение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оценки надежности работы систем    </w:t>
            </w:r>
            <w:r>
              <w:rPr>
                <w:rFonts w:ascii="Times New Roman" w:hAnsi="Times New Roman" w:cs="Times New Roman"/>
                <w:sz w:val="24"/>
                <w:szCs w:val="24"/>
              </w:rPr>
              <w:br/>
              <w:t xml:space="preserve">водоснабжения  </w:t>
            </w:r>
          </w:p>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264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Доля ежегодно заменяемых сетей, в % от их общей протяженности: водоснабжение </w:t>
            </w:r>
            <w:r>
              <w:rPr>
                <w:rFonts w:ascii="Times New Roman" w:hAnsi="Times New Roman" w:cs="Times New Roman"/>
                <w:sz w:val="24"/>
                <w:szCs w:val="24"/>
              </w:rPr>
              <w:br/>
              <w:t xml:space="preserve">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Используется для оценки объемов работ и затрат на</w:t>
            </w:r>
            <w:r>
              <w:rPr>
                <w:rFonts w:ascii="Times New Roman" w:hAnsi="Times New Roman" w:cs="Times New Roman"/>
                <w:sz w:val="24"/>
                <w:szCs w:val="24"/>
              </w:rPr>
              <w:br/>
              <w:t xml:space="preserve">ремонт сетей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2949" w:type="dxa"/>
            <w:tcBorders>
              <w:top w:val="single" w:sz="6" w:space="0" w:color="auto"/>
              <w:left w:val="single" w:sz="6" w:space="0" w:color="auto"/>
              <w:bottom w:val="single" w:sz="6" w:space="0" w:color="auto"/>
              <w:right w:val="single" w:sz="6" w:space="0" w:color="auto"/>
            </w:tcBorders>
          </w:tcPr>
          <w:p w:rsidR="00D8019D" w:rsidRDefault="00D8019D">
            <w:pPr>
              <w:pStyle w:val="ConsPlusCell"/>
              <w:widowControl/>
              <w:spacing w:line="276" w:lineRule="auto"/>
              <w:rPr>
                <w:rFonts w:ascii="Times New Roman" w:hAnsi="Times New Roman" w:cs="Times New Roman"/>
                <w:color w:val="FF0000"/>
                <w:sz w:val="24"/>
                <w:szCs w:val="24"/>
              </w:rPr>
            </w:pPr>
          </w:p>
        </w:tc>
      </w:tr>
      <w:tr w:rsidR="00D8019D" w:rsidTr="00D8019D">
        <w:trPr>
          <w:trHeight w:val="960"/>
        </w:trPr>
        <w:tc>
          <w:tcPr>
            <w:tcW w:w="270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Уровень потерь и неучтенных расходов</w:t>
            </w:r>
            <w:r>
              <w:rPr>
                <w:rFonts w:ascii="Times New Roman" w:hAnsi="Times New Roman" w:cs="Times New Roman"/>
                <w:sz w:val="24"/>
                <w:szCs w:val="24"/>
              </w:rPr>
              <w:br/>
              <w:t xml:space="preserve">воды, % к объему   </w:t>
            </w:r>
            <w:r>
              <w:rPr>
                <w:rFonts w:ascii="Times New Roman" w:hAnsi="Times New Roman" w:cs="Times New Roman"/>
                <w:sz w:val="24"/>
                <w:szCs w:val="24"/>
              </w:rPr>
              <w:br/>
              <w:t xml:space="preserve">отпущенной воды    </w:t>
            </w:r>
          </w:p>
        </w:tc>
        <w:tc>
          <w:tcPr>
            <w:tcW w:w="3396"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Используется для </w:t>
            </w:r>
            <w:r>
              <w:rPr>
                <w:rFonts w:ascii="Times New Roman" w:hAnsi="Times New Roman" w:cs="Times New Roman"/>
                <w:sz w:val="24"/>
                <w:szCs w:val="24"/>
              </w:rPr>
              <w:br/>
              <w:t>оценки надежности</w:t>
            </w:r>
            <w:r>
              <w:rPr>
                <w:rFonts w:ascii="Times New Roman" w:hAnsi="Times New Roman" w:cs="Times New Roman"/>
                <w:sz w:val="24"/>
                <w:szCs w:val="24"/>
              </w:rPr>
              <w:br/>
              <w:t xml:space="preserve">работы систем    </w:t>
            </w:r>
            <w:r>
              <w:rPr>
                <w:rFonts w:ascii="Times New Roman" w:hAnsi="Times New Roman" w:cs="Times New Roman"/>
                <w:sz w:val="24"/>
                <w:szCs w:val="24"/>
              </w:rPr>
              <w:br/>
              <w:t xml:space="preserve">водоснабжения    </w:t>
            </w:r>
          </w:p>
        </w:tc>
        <w:tc>
          <w:tcPr>
            <w:tcW w:w="1350"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148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215"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2949" w:type="dxa"/>
            <w:tcBorders>
              <w:top w:val="single" w:sz="6" w:space="0" w:color="auto"/>
              <w:left w:val="single" w:sz="6" w:space="0" w:color="auto"/>
              <w:bottom w:val="single" w:sz="6" w:space="0" w:color="auto"/>
              <w:right w:val="single" w:sz="6" w:space="0" w:color="auto"/>
            </w:tcBorders>
            <w:hideMark/>
          </w:tcPr>
          <w:p w:rsidR="00D8019D" w:rsidRDefault="00D8019D">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 xml:space="preserve">На 2013 г. уровень   </w:t>
            </w:r>
            <w:r>
              <w:rPr>
                <w:rFonts w:ascii="Times New Roman" w:hAnsi="Times New Roman" w:cs="Times New Roman"/>
                <w:sz w:val="24"/>
                <w:szCs w:val="24"/>
              </w:rPr>
              <w:br/>
              <w:t xml:space="preserve">потерь воды составляет 25%. В ходе реализации      </w:t>
            </w:r>
            <w:r>
              <w:rPr>
                <w:rFonts w:ascii="Times New Roman" w:hAnsi="Times New Roman" w:cs="Times New Roman"/>
                <w:sz w:val="24"/>
                <w:szCs w:val="24"/>
              </w:rPr>
              <w:br/>
              <w:t xml:space="preserve">Программы в 2024 г. -2%, </w:t>
            </w:r>
          </w:p>
        </w:tc>
      </w:tr>
    </w:tbl>
    <w:p w:rsidR="00D8019D" w:rsidRDefault="00D8019D" w:rsidP="00D8019D">
      <w:pPr>
        <w:autoSpaceDE w:val="0"/>
        <w:autoSpaceDN w:val="0"/>
        <w:adjustRightInd w:val="0"/>
        <w:spacing w:after="0" w:line="240" w:lineRule="auto"/>
        <w:jc w:val="both"/>
        <w:rPr>
          <w:rFonts w:ascii="Times New Roman" w:hAnsi="Times New Roman"/>
          <w:sz w:val="26"/>
          <w:szCs w:val="26"/>
        </w:rPr>
      </w:pPr>
    </w:p>
    <w:p w:rsidR="00D8019D" w:rsidRDefault="00D8019D" w:rsidP="00D8019D">
      <w:pPr>
        <w:spacing w:after="0" w:line="240" w:lineRule="auto"/>
        <w:rPr>
          <w:rFonts w:ascii="Times New Roman" w:hAnsi="Times New Roman"/>
          <w:sz w:val="26"/>
          <w:szCs w:val="26"/>
        </w:rPr>
        <w:sectPr w:rsidR="00D8019D">
          <w:pgSz w:w="16838" w:h="11905" w:orient="landscape"/>
          <w:pgMar w:top="850" w:right="1134" w:bottom="1701" w:left="1134" w:header="720" w:footer="720" w:gutter="0"/>
          <w:cols w:space="720"/>
        </w:sectPr>
      </w:pPr>
    </w:p>
    <w:p w:rsidR="00D8019D" w:rsidRDefault="00D8019D" w:rsidP="00D8019D">
      <w:pPr>
        <w:pStyle w:val="ConsPlusTitle"/>
        <w:widowControl/>
        <w:ind w:firstLine="709"/>
        <w:jc w:val="center"/>
        <w:outlineLvl w:val="3"/>
        <w:rPr>
          <w:rFonts w:ascii="Times New Roman" w:hAnsi="Times New Roman" w:cs="Times New Roman"/>
          <w:b w:val="0"/>
          <w:sz w:val="26"/>
          <w:szCs w:val="26"/>
        </w:rPr>
      </w:pPr>
      <w:r>
        <w:rPr>
          <w:rFonts w:ascii="Times New Roman" w:hAnsi="Times New Roman" w:cs="Times New Roman"/>
          <w:b w:val="0"/>
          <w:sz w:val="26"/>
          <w:szCs w:val="26"/>
        </w:rPr>
        <w:lastRenderedPageBreak/>
        <w:t>10.3. Система управления программой</w:t>
      </w:r>
    </w:p>
    <w:p w:rsidR="00D8019D" w:rsidRDefault="00D8019D" w:rsidP="00D8019D">
      <w:pPr>
        <w:pStyle w:val="ConsPlusTitle"/>
        <w:widowControl/>
        <w:ind w:firstLine="709"/>
        <w:jc w:val="center"/>
        <w:rPr>
          <w:rFonts w:ascii="Times New Roman" w:hAnsi="Times New Roman" w:cs="Times New Roman"/>
          <w:b w:val="0"/>
          <w:sz w:val="26"/>
          <w:szCs w:val="26"/>
        </w:rPr>
      </w:pPr>
      <w:r>
        <w:rPr>
          <w:rFonts w:ascii="Times New Roman" w:hAnsi="Times New Roman" w:cs="Times New Roman"/>
          <w:b w:val="0"/>
          <w:sz w:val="26"/>
          <w:szCs w:val="26"/>
        </w:rPr>
        <w:t>и контроль за ходом ее выполнения</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Настоящая система управления разработана в целях обеспечения реализации Программы.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Система управления ПКР включает организационную схему управления реализацией ПКР, алгоритм мониторинга и внесения изменений в Программу.</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Структура системы управления Программой выглядит следующим образом:</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система ответственности по основным направлениям реализации ПКР;</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система мониторинга и индикативных показателей эффективности реализации Программы;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разработки и утверждения инвестиционных программ организаций коммунального комплекса, включающих выполнение мероприятий Программы.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Основным принципом реализации Программы является принцип сбалансированности интересов органов исполнительной власти, органов местного самоуправления МО Каякского сельсовета, предприятий и организаций различных форм собственности, принимающих участие в реализации мероприятий Программы.</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реализации Программы участвуют органы местного самоуправления, организации коммунального комплекса, включенные в Программу, и привлеченные исполнители.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Система ответственности</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Организационная структура управления Программой базируется на существующей системе местного самоуправления МО Каякского сельсовета.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Общее руководство реализацией Программы осуществляется главой МО Каякского сельсовета. Контроль за реализацией Программы осуществляют органы исполнительной власти и представительные органы МО Каякского сельсовета в рамках своих полномочий.</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качестве экспертов и консультантов для анализа и оценки мероприятий могут быть привлечены экспертные организации, а также представители федеральных и территориальных органов исполнительной власти, представители организаций коммунального комплекса.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Функциями уполномоченного органа по реализации Программы наделяется администрация МО Каякского сельсовета.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Реализация Программы осуществляется путем разработки инвестиционных программ обслуживающих предприятий инженерных сетей по мероприятиям, вошедшим в Программу.</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Порядок разработки и утверждения инвестиционной программы организаций, обслуживающих инженерные сети МО Каякского сельсовета.</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Инвестиционные программы разрабатываются организациями Каякского сельсовета на каждый вид оказываемых ими коммунальных услуг на основании технического задания, разработанного исполнительным органом местного самоуправления МО и утвержденного главой администрации МО.</w:t>
      </w:r>
    </w:p>
    <w:p w:rsidR="00D8019D" w:rsidRDefault="00D8019D" w:rsidP="00D801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Инвестиционные программы утверждаются в соответствии с законодательством с учетом соответствия мероприятий и сроков инвестиционных программ Программе комплексного развития коммунальной инфраструктуры. При этом уточняются необходимые объемы финансирования и приводится обоснование по источникам финансирования: собственные средства;привлеченные средства; средства внебюджетных источников; прочие источники.</w:t>
      </w:r>
    </w:p>
    <w:p w:rsidR="00D8019D" w:rsidRDefault="00D8019D" w:rsidP="00D8019D">
      <w:pPr>
        <w:shd w:val="clear" w:color="auto" w:fill="FFFFFF"/>
        <w:spacing w:after="0" w:line="336" w:lineRule="atLeast"/>
        <w:rPr>
          <w:rFonts w:ascii="Times New Roman" w:hAnsi="Times New Roman" w:cs="Times New Roman"/>
          <w:kern w:val="28"/>
          <w:sz w:val="28"/>
          <w:szCs w:val="28"/>
        </w:rPr>
      </w:pPr>
    </w:p>
    <w:p w:rsidR="00D8019D" w:rsidRDefault="00D8019D" w:rsidP="00D8019D">
      <w:pPr>
        <w:shd w:val="clear" w:color="auto" w:fill="FFFFFF"/>
        <w:spacing w:after="0" w:line="336" w:lineRule="atLeast"/>
        <w:rPr>
          <w:rFonts w:ascii="Times New Roman" w:eastAsia="Times New Roman" w:hAnsi="Times New Roman" w:cs="Times New Roman"/>
          <w:bCs/>
          <w:color w:val="000000"/>
          <w:kern w:val="28"/>
          <w:sz w:val="28"/>
          <w:szCs w:val="28"/>
        </w:rPr>
      </w:pPr>
    </w:p>
    <w:p w:rsidR="00D8019D" w:rsidRDefault="00D8019D" w:rsidP="00D8019D"/>
    <w:p w:rsidR="0089162D" w:rsidRDefault="0089162D"/>
    <w:sectPr w:rsidR="0089162D" w:rsidSect="00891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E6C5E"/>
    <w:multiLevelType w:val="hybridMultilevel"/>
    <w:tmpl w:val="3D8CA23C"/>
    <w:lvl w:ilvl="0" w:tplc="0276E74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A6D7B3A"/>
    <w:multiLevelType w:val="multilevel"/>
    <w:tmpl w:val="970E87DA"/>
    <w:lvl w:ilvl="0">
      <w:start w:val="1"/>
      <w:numFmt w:val="decimal"/>
      <w:lvlText w:val="%1."/>
      <w:lvlJc w:val="left"/>
      <w:pPr>
        <w:ind w:left="1440" w:hanging="360"/>
      </w:pPr>
    </w:lvl>
    <w:lvl w:ilvl="1">
      <w:start w:val="1"/>
      <w:numFmt w:val="decimal"/>
      <w:isLgl/>
      <w:lvlText w:val="%1.%2"/>
      <w:lvlJc w:val="left"/>
      <w:pPr>
        <w:ind w:left="1470" w:hanging="39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2880" w:hanging="1800"/>
      </w:pPr>
    </w:lvl>
  </w:abstractNum>
  <w:abstractNum w:abstractNumId="2">
    <w:nsid w:val="5094085E"/>
    <w:multiLevelType w:val="hybridMultilevel"/>
    <w:tmpl w:val="2708E438"/>
    <w:lvl w:ilvl="0" w:tplc="D5721A8E">
      <w:start w:val="1"/>
      <w:numFmt w:val="russianLower"/>
      <w:pStyle w:val="a"/>
      <w:lvlText w:val="%1)"/>
      <w:lvlJc w:val="left"/>
      <w:pPr>
        <w:tabs>
          <w:tab w:val="num" w:pos="1418"/>
        </w:tabs>
        <w:ind w:left="1418" w:hanging="681"/>
      </w:pPr>
    </w:lvl>
    <w:lvl w:ilvl="1" w:tplc="0FD6EA72">
      <w:start w:val="1"/>
      <w:numFmt w:val="decimal"/>
      <w:lvlText w:val="%2."/>
      <w:lvlJc w:val="left"/>
      <w:pPr>
        <w:tabs>
          <w:tab w:val="num" w:pos="1440"/>
        </w:tabs>
        <w:ind w:left="1440" w:hanging="360"/>
      </w:pPr>
    </w:lvl>
    <w:lvl w:ilvl="2" w:tplc="C60C665E">
      <w:start w:val="1"/>
      <w:numFmt w:val="decimal"/>
      <w:lvlText w:val="%3."/>
      <w:lvlJc w:val="left"/>
      <w:pPr>
        <w:tabs>
          <w:tab w:val="num" w:pos="2160"/>
        </w:tabs>
        <w:ind w:left="2160" w:hanging="360"/>
      </w:pPr>
    </w:lvl>
    <w:lvl w:ilvl="3" w:tplc="84D42390">
      <w:start w:val="1"/>
      <w:numFmt w:val="decimal"/>
      <w:lvlText w:val="%4."/>
      <w:lvlJc w:val="left"/>
      <w:pPr>
        <w:tabs>
          <w:tab w:val="num" w:pos="2880"/>
        </w:tabs>
        <w:ind w:left="2880" w:hanging="360"/>
      </w:pPr>
    </w:lvl>
    <w:lvl w:ilvl="4" w:tplc="D85E3B2C">
      <w:start w:val="1"/>
      <w:numFmt w:val="decimal"/>
      <w:lvlText w:val="%5."/>
      <w:lvlJc w:val="left"/>
      <w:pPr>
        <w:tabs>
          <w:tab w:val="num" w:pos="3600"/>
        </w:tabs>
        <w:ind w:left="3600" w:hanging="360"/>
      </w:pPr>
    </w:lvl>
    <w:lvl w:ilvl="5" w:tplc="75743F2C">
      <w:start w:val="1"/>
      <w:numFmt w:val="decimal"/>
      <w:lvlText w:val="%6."/>
      <w:lvlJc w:val="left"/>
      <w:pPr>
        <w:tabs>
          <w:tab w:val="num" w:pos="4320"/>
        </w:tabs>
        <w:ind w:left="4320" w:hanging="360"/>
      </w:pPr>
    </w:lvl>
    <w:lvl w:ilvl="6" w:tplc="D3DC47F6">
      <w:start w:val="1"/>
      <w:numFmt w:val="decimal"/>
      <w:lvlText w:val="%7."/>
      <w:lvlJc w:val="left"/>
      <w:pPr>
        <w:tabs>
          <w:tab w:val="num" w:pos="5040"/>
        </w:tabs>
        <w:ind w:left="5040" w:hanging="360"/>
      </w:pPr>
    </w:lvl>
    <w:lvl w:ilvl="7" w:tplc="348C5E7A">
      <w:start w:val="1"/>
      <w:numFmt w:val="decimal"/>
      <w:lvlText w:val="%8."/>
      <w:lvlJc w:val="left"/>
      <w:pPr>
        <w:tabs>
          <w:tab w:val="num" w:pos="5760"/>
        </w:tabs>
        <w:ind w:left="5760" w:hanging="360"/>
      </w:pPr>
    </w:lvl>
    <w:lvl w:ilvl="8" w:tplc="FFE8288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8019D"/>
    <w:rsid w:val="001A6E1F"/>
    <w:rsid w:val="00284E1E"/>
    <w:rsid w:val="003825A7"/>
    <w:rsid w:val="005605F3"/>
    <w:rsid w:val="005E5EBC"/>
    <w:rsid w:val="007160B5"/>
    <w:rsid w:val="0072742F"/>
    <w:rsid w:val="007A66D0"/>
    <w:rsid w:val="00811C17"/>
    <w:rsid w:val="0088578B"/>
    <w:rsid w:val="0089162D"/>
    <w:rsid w:val="00967973"/>
    <w:rsid w:val="00B85ADA"/>
    <w:rsid w:val="00C044D9"/>
    <w:rsid w:val="00C95F64"/>
    <w:rsid w:val="00CC5DC8"/>
    <w:rsid w:val="00D8019D"/>
    <w:rsid w:val="00DD5127"/>
    <w:rsid w:val="00E5542C"/>
    <w:rsid w:val="00EB2BE2"/>
    <w:rsid w:val="00F57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019D"/>
    <w:rPr>
      <w:rFonts w:eastAsiaTheme="minorEastAsia"/>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unhideWhenUsed/>
    <w:rsid w:val="00D8019D"/>
    <w:pPr>
      <w:tabs>
        <w:tab w:val="center" w:pos="4677"/>
        <w:tab w:val="right" w:pos="9355"/>
      </w:tabs>
    </w:pPr>
    <w:rPr>
      <w:rFonts w:ascii="Calibri" w:eastAsia="Calibri" w:hAnsi="Calibri" w:cs="Times New Roman"/>
      <w:lang w:eastAsia="en-US"/>
    </w:rPr>
  </w:style>
  <w:style w:type="character" w:customStyle="1" w:styleId="a5">
    <w:name w:val="Верхний колонтитул Знак"/>
    <w:basedOn w:val="a1"/>
    <w:link w:val="a4"/>
    <w:uiPriority w:val="99"/>
    <w:semiHidden/>
    <w:rsid w:val="00D8019D"/>
    <w:rPr>
      <w:rFonts w:ascii="Calibri" w:eastAsia="Calibri" w:hAnsi="Calibri" w:cs="Times New Roman"/>
    </w:rPr>
  </w:style>
  <w:style w:type="paragraph" w:styleId="a6">
    <w:name w:val="footer"/>
    <w:basedOn w:val="a0"/>
    <w:link w:val="a7"/>
    <w:uiPriority w:val="99"/>
    <w:semiHidden/>
    <w:unhideWhenUsed/>
    <w:rsid w:val="00D8019D"/>
    <w:pPr>
      <w:tabs>
        <w:tab w:val="center" w:pos="4677"/>
        <w:tab w:val="right" w:pos="9355"/>
      </w:tabs>
    </w:pPr>
    <w:rPr>
      <w:rFonts w:ascii="Calibri" w:eastAsia="Calibri" w:hAnsi="Calibri" w:cs="Times New Roman"/>
      <w:lang w:eastAsia="en-US"/>
    </w:rPr>
  </w:style>
  <w:style w:type="character" w:customStyle="1" w:styleId="a7">
    <w:name w:val="Нижний колонтитул Знак"/>
    <w:basedOn w:val="a1"/>
    <w:link w:val="a6"/>
    <w:uiPriority w:val="99"/>
    <w:semiHidden/>
    <w:rsid w:val="00D8019D"/>
    <w:rPr>
      <w:rFonts w:ascii="Calibri" w:eastAsia="Calibri" w:hAnsi="Calibri" w:cs="Times New Roman"/>
    </w:rPr>
  </w:style>
  <w:style w:type="paragraph" w:styleId="a">
    <w:name w:val="Body Text"/>
    <w:aliases w:val="TabelTekst,text,Body Text2,Char,Body Text2 Char Char Char Char Char Char Char Char Char,Main text,Body Text Char2 Char,Body Text Char1 Char Char,Body Text Char Char Char Char,TabelTekst Char Char Char Char"/>
    <w:basedOn w:val="a0"/>
    <w:link w:val="a8"/>
    <w:semiHidden/>
    <w:unhideWhenUsed/>
    <w:rsid w:val="00D8019D"/>
    <w:pPr>
      <w:numPr>
        <w:numId w:val="1"/>
      </w:numPr>
      <w:spacing w:before="120" w:after="120" w:line="240" w:lineRule="auto"/>
      <w:ind w:left="0" w:firstLine="709"/>
    </w:pPr>
    <w:rPr>
      <w:rFonts w:ascii="Times New Roman" w:eastAsia="Times New Roman" w:hAnsi="Times New Roman" w:cs="Times New Roman"/>
      <w:sz w:val="24"/>
      <w:szCs w:val="24"/>
      <w:lang w:eastAsia="en-US"/>
    </w:rPr>
  </w:style>
  <w:style w:type="character" w:customStyle="1" w:styleId="a8">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basedOn w:val="a1"/>
    <w:link w:val="a"/>
    <w:semiHidden/>
    <w:rsid w:val="00D8019D"/>
    <w:rPr>
      <w:rFonts w:ascii="Times New Roman" w:eastAsia="Times New Roman" w:hAnsi="Times New Roman" w:cs="Times New Roman"/>
      <w:sz w:val="24"/>
      <w:szCs w:val="24"/>
    </w:rPr>
  </w:style>
  <w:style w:type="paragraph" w:styleId="a9">
    <w:name w:val="List"/>
    <w:aliases w:val="List Char"/>
    <w:basedOn w:val="a"/>
    <w:unhideWhenUsed/>
    <w:rsid w:val="00D8019D"/>
    <w:pPr>
      <w:ind w:left="1440" w:hanging="360"/>
      <w:jc w:val="both"/>
    </w:pPr>
    <w:rPr>
      <w:rFonts w:ascii="Arial" w:hAnsi="Arial"/>
      <w:spacing w:val="-5"/>
      <w:sz w:val="22"/>
      <w:szCs w:val="22"/>
    </w:rPr>
  </w:style>
  <w:style w:type="paragraph" w:styleId="aa">
    <w:name w:val="Document Map"/>
    <w:basedOn w:val="a0"/>
    <w:link w:val="ab"/>
    <w:semiHidden/>
    <w:unhideWhenUsed/>
    <w:rsid w:val="00D8019D"/>
    <w:pPr>
      <w:shd w:val="clear" w:color="auto" w:fill="000080"/>
    </w:pPr>
    <w:rPr>
      <w:rFonts w:ascii="Tahoma" w:eastAsia="Calibri" w:hAnsi="Tahoma" w:cs="Tahoma"/>
      <w:sz w:val="20"/>
      <w:szCs w:val="20"/>
      <w:lang w:eastAsia="en-US"/>
    </w:rPr>
  </w:style>
  <w:style w:type="character" w:customStyle="1" w:styleId="ab">
    <w:name w:val="Схема документа Знак"/>
    <w:basedOn w:val="a1"/>
    <w:link w:val="aa"/>
    <w:semiHidden/>
    <w:rsid w:val="00D8019D"/>
    <w:rPr>
      <w:rFonts w:ascii="Tahoma" w:eastAsia="Calibri" w:hAnsi="Tahoma" w:cs="Tahoma"/>
      <w:sz w:val="20"/>
      <w:szCs w:val="20"/>
      <w:shd w:val="clear" w:color="auto" w:fill="000080"/>
    </w:rPr>
  </w:style>
  <w:style w:type="paragraph" w:styleId="ac">
    <w:name w:val="List Paragraph"/>
    <w:basedOn w:val="a0"/>
    <w:uiPriority w:val="34"/>
    <w:qFormat/>
    <w:rsid w:val="00D8019D"/>
    <w:pPr>
      <w:ind w:left="720"/>
      <w:contextualSpacing/>
    </w:pPr>
  </w:style>
  <w:style w:type="paragraph" w:customStyle="1" w:styleId="ConsPlusNormal">
    <w:name w:val="ConsPlusNormal"/>
    <w:rsid w:val="00D801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801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8019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D801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D801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2"/>
    <w:rsid w:val="00D8019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semiHidden/>
    <w:unhideWhenUsed/>
    <w:rsid w:val="00D8019D"/>
    <w:rPr>
      <w:color w:val="0000FF"/>
      <w:u w:val="single"/>
    </w:rPr>
  </w:style>
  <w:style w:type="character" w:styleId="af">
    <w:name w:val="FollowedHyperlink"/>
    <w:basedOn w:val="a1"/>
    <w:uiPriority w:val="99"/>
    <w:semiHidden/>
    <w:unhideWhenUsed/>
    <w:rsid w:val="00D8019D"/>
    <w:rPr>
      <w:color w:val="800080"/>
      <w:u w:val="single"/>
    </w:rPr>
  </w:style>
</w:styles>
</file>

<file path=word/webSettings.xml><?xml version="1.0" encoding="utf-8"?>
<w:webSettings xmlns:r="http://schemas.openxmlformats.org/officeDocument/2006/relationships" xmlns:w="http://schemas.openxmlformats.org/wordprocessingml/2006/main">
  <w:divs>
    <w:div w:id="158703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373;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595;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249;n=26037;fld=134;dst=100530" TargetMode="External"/><Relationship Id="rId11" Type="http://schemas.openxmlformats.org/officeDocument/2006/relationships/hyperlink" Target="consultantplus://offline/main?base=RLAW249;n=26037;fld=134;dst=103478" TargetMode="External"/><Relationship Id="rId5" Type="http://schemas.openxmlformats.org/officeDocument/2006/relationships/hyperlink" Target="consultantplus://offline/main?base=LAW;n=102994;fld=134;dst=100124" TargetMode="External"/><Relationship Id="rId10" Type="http://schemas.openxmlformats.org/officeDocument/2006/relationships/hyperlink" Target="consultantplus://offline/main?base=RLAW249;n=26037;fld=134;dst=103376" TargetMode="External"/><Relationship Id="rId4" Type="http://schemas.openxmlformats.org/officeDocument/2006/relationships/webSettings" Target="webSettings.xml"/><Relationship Id="rId9" Type="http://schemas.openxmlformats.org/officeDocument/2006/relationships/hyperlink" Target="consultantplus://offline/main?base=LAW;n=98841;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9337</Words>
  <Characters>53225</Characters>
  <Application>Microsoft Office Word</Application>
  <DocSecurity>0</DocSecurity>
  <Lines>443</Lines>
  <Paragraphs>124</Paragraphs>
  <ScaleCrop>false</ScaleCrop>
  <Company>Windows 7</Company>
  <LinksUpToDate>false</LinksUpToDate>
  <CharactersWithSpaces>62438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Каяк</dc:creator>
  <cp:keywords/>
  <dc:description/>
  <cp:lastModifiedBy>Каяк</cp:lastModifiedBy>
  <cp:revision>3</cp:revision>
  <dcterms:created xsi:type="dcterms:W3CDTF">2017-11-27T05:31:00Z</dcterms:created>
  <dcterms:modified xsi:type="dcterms:W3CDTF">2017-11-27T05:31:00Z</dcterms:modified>
</cp:coreProperties>
</file>