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EC" w:rsidRPr="00B16C95" w:rsidRDefault="00CD7DEC" w:rsidP="00CD7DE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Чулымского</w:t>
      </w:r>
      <w:proofErr w:type="spell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от "15" мая 2017г. № 315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DEC" w:rsidRPr="00B16C95" w:rsidRDefault="00CD7DEC" w:rsidP="00CD7DE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D7DEC" w:rsidRPr="00B16C95" w:rsidRDefault="00CD7DEC" w:rsidP="00CD7DEC">
      <w:pPr>
        <w:shd w:val="clear" w:color="auto" w:fill="FFFFFF"/>
        <w:tabs>
          <w:tab w:val="center" w:pos="4748"/>
          <w:tab w:val="left" w:pos="86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16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Муниципальная программа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комплексного развития социальной инфраструктуры на территории </w:t>
      </w:r>
      <w:proofErr w:type="spellStart"/>
      <w:r w:rsidRPr="00B16C95">
        <w:rPr>
          <w:rFonts w:ascii="Times New Roman" w:eastAsia="Times New Roman" w:hAnsi="Times New Roman"/>
          <w:b/>
          <w:sz w:val="24"/>
          <w:szCs w:val="24"/>
          <w:lang w:eastAsia="ru-RU"/>
        </w:rPr>
        <w:t>Каякского</w:t>
      </w:r>
      <w:proofErr w:type="spellEnd"/>
      <w:r w:rsidRPr="00B16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B16C95">
        <w:rPr>
          <w:rFonts w:ascii="Times New Roman" w:eastAsia="Times New Roman" w:hAnsi="Times New Roman"/>
          <w:b/>
          <w:sz w:val="24"/>
          <w:szCs w:val="24"/>
          <w:lang w:eastAsia="ru-RU"/>
        </w:rPr>
        <w:t>Чулымского</w:t>
      </w:r>
      <w:proofErr w:type="spellEnd"/>
      <w:r w:rsidRPr="00B16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Новосибирской области</w:t>
      </w:r>
      <w:r w:rsidRPr="00B16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2017- 2032 гг.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CD7DEC" w:rsidRPr="00B16C95" w:rsidRDefault="00CD7DEC" w:rsidP="00CD7DEC">
      <w:pPr>
        <w:pStyle w:val="consplusnormal"/>
        <w:shd w:val="clear" w:color="auto" w:fill="FFFFFF"/>
        <w:spacing w:before="0" w:beforeAutospacing="0" w:after="260" w:afterAutospacing="0"/>
        <w:ind w:firstLine="540"/>
        <w:jc w:val="center"/>
      </w:pPr>
      <w:r w:rsidRPr="00B16C95">
        <w:t> </w:t>
      </w:r>
    </w:p>
    <w:p w:rsidR="00CD7DEC" w:rsidRPr="00B16C95" w:rsidRDefault="00CD7DEC" w:rsidP="00CD7DEC">
      <w:pPr>
        <w:pStyle w:val="consplusnormal"/>
        <w:shd w:val="clear" w:color="auto" w:fill="FFFFFF"/>
        <w:spacing w:before="0" w:beforeAutospacing="0" w:after="260" w:afterAutospacing="0"/>
        <w:jc w:val="center"/>
      </w:pPr>
      <w:r w:rsidRPr="00B16C95">
        <w:rPr>
          <w:b/>
          <w:bCs/>
        </w:rPr>
        <w:t>1.ПАСПОРТ ПРОГРАММЫ.</w:t>
      </w:r>
    </w:p>
    <w:p w:rsidR="00CD7DEC" w:rsidRPr="00B16C95" w:rsidRDefault="00CD7DEC" w:rsidP="00CD7DEC">
      <w:pPr>
        <w:pStyle w:val="consplusnormal"/>
        <w:shd w:val="clear" w:color="auto" w:fill="FFFFFF"/>
        <w:spacing w:before="0" w:beforeAutospacing="0" w:after="260" w:afterAutospacing="0"/>
        <w:ind w:left="900"/>
        <w:jc w:val="both"/>
      </w:pPr>
      <w:r w:rsidRPr="00B16C95">
        <w:rPr>
          <w:b/>
          <w:bCs/>
        </w:rPr>
        <w:t> 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92"/>
        <w:gridCol w:w="5855"/>
      </w:tblGrid>
      <w:tr w:rsidR="00CD7DEC" w:rsidRPr="00B16C95" w:rsidTr="00090FDE">
        <w:trPr>
          <w:trHeight w:val="473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Наименование программы</w:t>
            </w:r>
          </w:p>
        </w:tc>
        <w:tc>
          <w:tcPr>
            <w:tcW w:w="5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  Муниципальная  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B16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комплексного развития социальной инфраструктуры на территории  </w:t>
            </w:r>
            <w:proofErr w:type="spellStart"/>
            <w:r w:rsidRPr="00B16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Каякского</w:t>
            </w:r>
            <w:proofErr w:type="spellEnd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Чулымского</w:t>
            </w:r>
            <w:proofErr w:type="spellEnd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Pr="00B16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2017- 2032 гг. (далее - программа)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</w:p>
        </w:tc>
      </w:tr>
      <w:tr w:rsidR="00CD7DEC" w:rsidRPr="00B16C95" w:rsidTr="00090FDE">
        <w:trPr>
          <w:trHeight w:val="473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Основание для разработки программы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>Градостроительный кодекс Российской Федерации от 29.12.2004 г. № 190-ФЗ;</w:t>
            </w:r>
          </w:p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   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blk"/>
                <w:rFonts w:ascii="Times New Roman" w:hAnsi="Times New Roman"/>
                <w:sz w:val="24"/>
                <w:szCs w:val="24"/>
              </w:rPr>
              <w:t>Федеральный закон от 29.12.2014 N 456-ФЗ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  <w:p w:rsidR="00CD7DEC" w:rsidRPr="00B16C95" w:rsidRDefault="00CD7DEC" w:rsidP="00090FDE">
            <w:pPr>
              <w:pStyle w:val="consplustitle"/>
              <w:spacing w:before="0" w:beforeAutospacing="0" w:after="0" w:afterAutospacing="0"/>
              <w:jc w:val="both"/>
            </w:pPr>
            <w:r w:rsidRPr="00B16C95"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>Постановление Правительства Российской Федерации от 01.10.2015 г.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CD7DEC" w:rsidRPr="00B16C95" w:rsidRDefault="00CD7DEC" w:rsidP="00090FDE">
            <w:pPr>
              <w:pStyle w:val="consplustitle"/>
              <w:spacing w:before="0" w:beforeAutospacing="0" w:after="0" w:afterAutospacing="0"/>
              <w:jc w:val="both"/>
            </w:pPr>
            <w:r w:rsidRPr="00B16C95"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 xml:space="preserve">Устав </w:t>
            </w:r>
            <w:proofErr w:type="spellStart"/>
            <w:r w:rsidRPr="00B16C95">
              <w:t>Каякского</w:t>
            </w:r>
            <w:proofErr w:type="spellEnd"/>
            <w:r w:rsidRPr="00B16C95">
              <w:t xml:space="preserve"> сельсовета </w:t>
            </w:r>
            <w:proofErr w:type="spellStart"/>
            <w:r w:rsidRPr="00B16C95">
              <w:t>Чулымского</w:t>
            </w:r>
            <w:proofErr w:type="spellEnd"/>
            <w:r w:rsidRPr="00B16C95">
              <w:t xml:space="preserve"> района Новосибирской области;</w:t>
            </w:r>
            <w:r w:rsidRPr="00B16C95">
              <w:br/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>Генеральный план</w:t>
            </w:r>
            <w:r w:rsidRPr="00B16C95">
              <w:rPr>
                <w:rStyle w:val="apple-converted-space"/>
              </w:rPr>
              <w:t> </w:t>
            </w:r>
            <w:proofErr w:type="spellStart"/>
            <w:r w:rsidRPr="00B16C95">
              <w:t>Каякского</w:t>
            </w:r>
            <w:proofErr w:type="spellEnd"/>
            <w:r w:rsidRPr="00B16C95">
              <w:t xml:space="preserve"> сельсовета </w:t>
            </w:r>
            <w:proofErr w:type="spellStart"/>
            <w:r w:rsidRPr="00B16C95">
              <w:t>Чулымского</w:t>
            </w:r>
            <w:proofErr w:type="spellEnd"/>
            <w:r w:rsidRPr="00B16C95">
              <w:t xml:space="preserve"> района Новосибирской области  </w:t>
            </w:r>
          </w:p>
        </w:tc>
      </w:tr>
      <w:tr w:rsidR="00CD7DEC" w:rsidRPr="00B16C95" w:rsidTr="00090FDE">
        <w:trPr>
          <w:trHeight w:val="473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Наименование заказчика  программы местонахождение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>Исполнительно-распорядительный орган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- </w:t>
            </w: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Каякского</w:t>
            </w:r>
            <w:proofErr w:type="spellEnd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Чулымского</w:t>
            </w:r>
            <w:proofErr w:type="spellEnd"/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 (далее – администрация муниципального образования)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 xml:space="preserve">632583, Новосибирская область, </w:t>
            </w:r>
            <w:proofErr w:type="spellStart"/>
            <w:r w:rsidRPr="00B16C95">
              <w:t>Чулымский</w:t>
            </w:r>
            <w:proofErr w:type="spellEnd"/>
            <w:r w:rsidRPr="00B16C95">
              <w:t xml:space="preserve"> район, с</w:t>
            </w:r>
            <w:proofErr w:type="gramStart"/>
            <w:r w:rsidRPr="00B16C95">
              <w:t>.З</w:t>
            </w:r>
            <w:proofErr w:type="gramEnd"/>
            <w:r w:rsidRPr="00B16C95">
              <w:t>олотая Грива, ул.Центральная д.16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Цели программы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rPr>
                <w:rStyle w:val="blk"/>
              </w:rPr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>Обеспечение сбалансированного, перспективного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f"/>
              </w:rPr>
              <w:t>развития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f"/>
              </w:rPr>
              <w:t>социальной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 xml:space="preserve">инфраструктуры поселения в соответствии с потребностями населения в объектах социальной инфраструктуры местного </w:t>
            </w:r>
            <w:r w:rsidRPr="00B16C95">
              <w:rPr>
                <w:rStyle w:val="blk"/>
              </w:rPr>
              <w:lastRenderedPageBreak/>
              <w:t>значения;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rPr>
                <w:rStyle w:val="blk"/>
              </w:rPr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>Создание</w:t>
            </w:r>
            <w:r w:rsidRPr="00B16C95">
              <w:rPr>
                <w:rStyle w:val="apple-converted-space"/>
              </w:rPr>
              <w:t> </w:t>
            </w:r>
            <w:r w:rsidRPr="00B16C95">
              <w:t>комфортных условий жизни населения, улучшение качества жизни в поселении для полноценного и всестороннего развития личности и удовлетворения ее духовных и культурных потребностей.    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lastRenderedPageBreak/>
              <w:t>Задачи программы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rPr>
                <w:rStyle w:val="blk"/>
              </w:rPr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>Повышение уровня обеспеченности населения объектами культуры, физической культуры и массового спорта;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rPr>
                <w:rStyle w:val="blk"/>
              </w:rPr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>Обеспечение доступности объектов социальной инфраструктуры поселения для населения;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rPr>
                <w:rStyle w:val="blk"/>
              </w:rPr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>Расширение перечня услуг социальной инфраструктуры, оказываемых населению;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rPr>
                <w:rStyle w:val="blk"/>
              </w:rPr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rPr>
                <w:rStyle w:val="blk"/>
              </w:rPr>
              <w:t>Повышение эффективности использования объектов социальной инфраструктуры.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Целевые показатели (индикаторы) </w:t>
            </w:r>
            <w:r w:rsidRPr="00B16C95">
              <w:rPr>
                <w:rStyle w:val="apple-converted-space"/>
              </w:rPr>
              <w:t> </w:t>
            </w:r>
            <w:r w:rsidRPr="00B16C95">
              <w:t>обеспеченности населения объектами социальной инфраструктуры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Обеспеченность клубами в поселении;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Количество детских игровых площадок;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Количество обустроенных зон отдыха;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Объем средств, направленных на реализацию мероприятий по строительству, реконструкции, модернизации объектов культуры;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Обеспеченность населения плоскостными сооружениями;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Доля населения, систематически занимающегося спортом;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Объем средств, направленных на реализацию мероприятий по строительству, реконструкции, модернизации объектов физической культуры и спорта.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Мероприятия программы (инвестиционные проекты) направлены на развитие объектов социальной инфраструктуры по направлениям: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1. Образование: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мероприятия не предусмотрены.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2. Здравоохранение: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мероприятия не предусмотрены.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3. Физическая культура и массовый спорт: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строительство универсальной спортивной площадки.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4. Культура: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- реконструкция МКУК </w:t>
            </w:r>
            <w:proofErr w:type="spellStart"/>
            <w:r w:rsidRPr="00B16C95">
              <w:rPr>
                <w:rFonts w:ascii="Times New Roman" w:hAnsi="Times New Roman"/>
                <w:sz w:val="24"/>
                <w:szCs w:val="24"/>
              </w:rPr>
              <w:t>Каякский</w:t>
            </w:r>
            <w:proofErr w:type="spell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КДЦ";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строительство детских площадок;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строительство зоны отдыха (пешеходные дорожки, скамейки, освещение) на улицах села.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Срок и этапы реализации программы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   </w:t>
            </w:r>
            <w:r w:rsidRPr="00B16C95">
              <w:rPr>
                <w:rStyle w:val="apple-converted-space"/>
              </w:rPr>
              <w:t> </w:t>
            </w:r>
            <w:r w:rsidRPr="00B16C95">
              <w:t>Срок реализации программы: 2017 г - 2032 гг.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   </w:t>
            </w:r>
            <w:r w:rsidRPr="00B16C95">
              <w:rPr>
                <w:rStyle w:val="apple-converted-space"/>
              </w:rPr>
              <w:t> </w:t>
            </w:r>
            <w:r w:rsidRPr="00B16C95">
              <w:t>Этапы реализации: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1 этап - 2017 - 2021 гг.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2 этап - 2022 - 2032 гг.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Объемы и источники финансирования программы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lastRenderedPageBreak/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lastRenderedPageBreak/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 xml:space="preserve">Средства бюджетов всех уровней и внебюджетные источники, направляемые на реализацию </w:t>
            </w:r>
            <w:r w:rsidRPr="00B16C95">
              <w:lastRenderedPageBreak/>
              <w:t>инвестиционных проектов на территории поселения.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>Общий объем финансирования  864,9 тыс. руб.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в том числе по этапам реализации: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2017 г. –  514,9 тыс. руб.;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2020 г. – 150,0  тыс. руб.;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2022-2032 гг. – 200,0 тыс. руб.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    </w:t>
            </w:r>
            <w:r w:rsidRPr="00B16C95">
              <w:rPr>
                <w:rStyle w:val="apple-converted-space"/>
              </w:rPr>
              <w:t> </w:t>
            </w:r>
            <w:r w:rsidRPr="00B16C95">
              <w:t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      </w:r>
          </w:p>
        </w:tc>
      </w:tr>
      <w:tr w:rsidR="00CD7DEC" w:rsidRPr="00B16C95" w:rsidTr="00090FDE">
        <w:trPr>
          <w:trHeight w:val="441"/>
        </w:trPr>
        <w:tc>
          <w:tcPr>
            <w:tcW w:w="3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lastRenderedPageBreak/>
              <w:t>Ожидаемые результаты реализации программы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260" w:afterAutospacing="0"/>
              <w:jc w:val="both"/>
            </w:pPr>
            <w:r w:rsidRPr="00B16C95"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   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>Реализация предусмотренных Программой 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>мероприятий по реконструкции существующих 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>и строительству новых объектов позволит: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обеспечить население безопасными и доступными объектами социальной инфраструктуры;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 повысить качество и расширить перечень оказываемых услуг к 2032 году;</w:t>
            </w:r>
          </w:p>
          <w:p w:rsidR="00CD7DEC" w:rsidRPr="00B16C95" w:rsidRDefault="00CD7DEC" w:rsidP="00090FDE">
            <w:pPr>
              <w:pStyle w:val="consplusnormal"/>
              <w:spacing w:before="0" w:beforeAutospacing="0" w:after="0" w:afterAutospacing="0"/>
              <w:jc w:val="both"/>
            </w:pPr>
            <w:r w:rsidRPr="00B16C95">
              <w:t>- удовлетворить спрос на услуги сфер образования, здравоохранения, культуры, физической культуры и массового спорта.</w:t>
            </w:r>
          </w:p>
        </w:tc>
      </w:tr>
    </w:tbl>
    <w:p w:rsidR="00CD7DEC" w:rsidRPr="00B16C95" w:rsidRDefault="00CD7DEC" w:rsidP="00CD7DEC">
      <w:pPr>
        <w:shd w:val="clear" w:color="auto" w:fill="FFFFFF"/>
        <w:spacing w:after="260" w:line="240" w:lineRule="auto"/>
        <w:ind w:left="3545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pStyle w:val="a7"/>
        <w:shd w:val="clear" w:color="auto" w:fill="FFFFFF"/>
        <w:spacing w:before="0" w:beforeAutospacing="0" w:after="260" w:afterAutospacing="0"/>
        <w:ind w:hanging="360"/>
        <w:jc w:val="center"/>
      </w:pPr>
      <w:r w:rsidRPr="00B16C95">
        <w:rPr>
          <w:b/>
          <w:bCs/>
        </w:rPr>
        <w:t>1.</w:t>
      </w:r>
      <w:r w:rsidRPr="00B16C95">
        <w:t>   </w:t>
      </w:r>
      <w:r w:rsidRPr="00B16C95">
        <w:rPr>
          <w:rStyle w:val="apple-converted-space"/>
        </w:rPr>
        <w:t> </w:t>
      </w:r>
      <w:r w:rsidRPr="00B16C95">
        <w:rPr>
          <w:b/>
          <w:bCs/>
        </w:rPr>
        <w:t>ХАРАКТЕРИСТИКА СУЩЕСТВУЮЩЕГО СОСТОЯНИЯ СОЦИАЛЬНОЙ ИНФРАСТРУКТУРЫ.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2.1. Описание социально-экономического состояния поселения, сведения о градостроительной деятельности на территории поселения.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Поселение исторически было образовано в 1937г.  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Закон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Новосибирской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области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2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июня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2004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Fonts w:ascii="Times New Roman" w:hAnsi="Times New Roman"/>
          <w:sz w:val="24"/>
          <w:szCs w:val="24"/>
          <w:shd w:val="clear" w:color="auto" w:fill="FFFFFF"/>
        </w:rPr>
        <w:t>г. N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>200</w:t>
      </w:r>
      <w:r w:rsidRPr="00B16C95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16C95">
        <w:rPr>
          <w:rStyle w:val="a3"/>
          <w:i w:val="0"/>
          <w:iCs w:val="0"/>
          <w:sz w:val="24"/>
          <w:szCs w:val="24"/>
          <w:shd w:val="clear" w:color="auto" w:fill="FFFFFF"/>
        </w:rPr>
        <w:t xml:space="preserve">ОЗ </w:t>
      </w:r>
      <w:r w:rsidRPr="00B16C95">
        <w:rPr>
          <w:rFonts w:ascii="Times New Roman" w:hAnsi="Times New Roman"/>
          <w:sz w:val="24"/>
          <w:szCs w:val="24"/>
          <w:shd w:val="clear" w:color="auto" w:fill="FFFFFF"/>
        </w:rPr>
        <w:t>"О статусе и границах муниципальных образований Новосибирской области "</w:t>
      </w: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наделено статусом сельского поселения, в состав поселения входят 4 населенных пункта: с. Золотая Грива, п</w:t>
      </w:r>
      <w:proofErr w:type="gram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аяк, п. </w:t>
      </w:r>
      <w:proofErr w:type="spell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Преображенский,п</w:t>
      </w:r>
      <w:proofErr w:type="spell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Зубари</w:t>
      </w:r>
      <w:proofErr w:type="spell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. Село Золотая Грива,  является административным центром. В западной части поселения находится </w:t>
      </w:r>
      <w:proofErr w:type="spellStart"/>
      <w:proofErr w:type="gram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proofErr w:type="gram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Преображенский и в восточной части расположен п. Каяк.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  Площадь территории поселения составляет 35214га. Территория поселения граничит с межселенными территориями </w:t>
      </w:r>
      <w:proofErr w:type="spell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Чулымского</w:t>
      </w:r>
      <w:proofErr w:type="spell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</w:t>
      </w:r>
    </w:p>
    <w:p w:rsidR="00CD7DEC" w:rsidRPr="00B16C95" w:rsidRDefault="00CD7DEC" w:rsidP="00CD7DE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Территория поселения.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Населенные пункты: </w:t>
      </w:r>
      <w:proofErr w:type="spellStart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Каякского</w:t>
      </w:r>
      <w:proofErr w:type="spellEnd"/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центр поселения – село Золотая Грива является наиболее многочисленным населенным пунктом с функциями управления и обслуживания поселения, имеющими потенциал к градостроительному развитию на рассматриваемую перспективу документа территориального планирования. Транспортные связи поселения осуществляются автомобильным транспортом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6C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Климат территории   континентальный и характеризуется продолжительной холодной зимой. Заморозки затягиваются до конца февраля. Устойчивые морозы держатся со второй половины октября до конца февраля. </w:t>
      </w:r>
    </w:p>
    <w:p w:rsidR="00CD7DEC" w:rsidRPr="00B16C95" w:rsidRDefault="00CD7DEC" w:rsidP="00CD7D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 xml:space="preserve">  На территории поселения расположено 117 многоквартирных домов </w:t>
      </w:r>
      <w:proofErr w:type="gramStart"/>
      <w:r w:rsidRPr="00B16C9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16C95">
        <w:rPr>
          <w:rFonts w:ascii="Times New Roman" w:hAnsi="Times New Roman"/>
          <w:sz w:val="24"/>
          <w:szCs w:val="24"/>
        </w:rPr>
        <w:t xml:space="preserve">116-2 </w:t>
      </w:r>
      <w:proofErr w:type="spellStart"/>
      <w:r w:rsidRPr="00B16C95">
        <w:rPr>
          <w:rFonts w:ascii="Times New Roman" w:hAnsi="Times New Roman"/>
          <w:sz w:val="24"/>
          <w:szCs w:val="24"/>
        </w:rPr>
        <w:t>х</w:t>
      </w:r>
      <w:proofErr w:type="spellEnd"/>
      <w:r w:rsidRPr="00B16C95">
        <w:rPr>
          <w:rFonts w:ascii="Times New Roman" w:hAnsi="Times New Roman"/>
          <w:sz w:val="24"/>
          <w:szCs w:val="24"/>
        </w:rPr>
        <w:t xml:space="preserve"> квартирных, 1-16 квартирных).  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567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Распределение земель по категориям приведено в Таблице № 1.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26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26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Таблица № 1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Распределение земель по категориям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4926"/>
        <w:gridCol w:w="4571"/>
      </w:tblGrid>
      <w:tr w:rsidR="00CD7DEC" w:rsidRPr="00B16C95" w:rsidTr="00090FDE"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Каякский</w:t>
            </w:r>
            <w:proofErr w:type="spellEnd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Чулымского</w:t>
            </w:r>
            <w:proofErr w:type="spellEnd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 xml:space="preserve"> района Новосибирской области (дале</w:t>
            </w:r>
            <w:proofErr w:type="gram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муниципальное образование)</w:t>
            </w:r>
          </w:p>
        </w:tc>
        <w:tc>
          <w:tcPr>
            <w:tcW w:w="4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 xml:space="preserve"> 35214 </w:t>
            </w: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га</w:t>
            </w:r>
          </w:p>
        </w:tc>
      </w:tr>
      <w:tr w:rsidR="00CD7DEC" w:rsidRPr="00B16C95" w:rsidTr="00090FDE">
        <w:trPr>
          <w:trHeight w:val="326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Общая площадь земель в границах муниципального образования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9,79</w:t>
            </w:r>
          </w:p>
        </w:tc>
      </w:tr>
      <w:tr w:rsidR="00CD7DEC" w:rsidRPr="00B16C95" w:rsidTr="00090FDE"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Общая площадь населенных пунктов всего: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назначения, всего: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3571,24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В т.ч. пашни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6667,92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сенокосы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10591,37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пастбища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7418,32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многолетние насаждения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Земли промышленности, энергетики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назначения: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49,71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5137,14</w:t>
            </w:r>
          </w:p>
        </w:tc>
      </w:tr>
      <w:tr w:rsidR="00CD7DEC" w:rsidRPr="00B16C95" w:rsidTr="00090FDE">
        <w:trPr>
          <w:trHeight w:val="125"/>
        </w:trPr>
        <w:tc>
          <w:tcPr>
            <w:tcW w:w="4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DEC" w:rsidRPr="00B16C95" w:rsidRDefault="00CD7DEC" w:rsidP="00CD7D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Население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По состоянию на 01.01.2017 г. в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 xml:space="preserve">муниципальном образовании </w:t>
      </w:r>
      <w:r w:rsidRPr="00B16C95">
        <w:rPr>
          <w:rFonts w:ascii="Times New Roman" w:hAnsi="Times New Roman"/>
          <w:sz w:val="24"/>
          <w:szCs w:val="24"/>
        </w:rPr>
        <w:t xml:space="preserve"> по месту проживания зарегистрировано 609  человека. Основная масса населения - 87% - зарегистрирована </w:t>
      </w:r>
      <w:proofErr w:type="gramStart"/>
      <w:r w:rsidRPr="00B16C95">
        <w:rPr>
          <w:rFonts w:ascii="Times New Roman" w:hAnsi="Times New Roman"/>
          <w:sz w:val="24"/>
          <w:szCs w:val="24"/>
        </w:rPr>
        <w:t>в</w:t>
      </w:r>
      <w:proofErr w:type="gramEnd"/>
      <w:r w:rsidRPr="00B16C95">
        <w:rPr>
          <w:rFonts w:ascii="Times New Roman" w:hAnsi="Times New Roman"/>
          <w:sz w:val="24"/>
          <w:szCs w:val="24"/>
        </w:rPr>
        <w:t xml:space="preserve"> с. Золотая Грива (Таблица № 2).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2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right="-85"/>
        <w:jc w:val="right"/>
      </w:pPr>
      <w:r w:rsidRPr="00B16C95">
        <w:t>Таблица № 2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right="-85"/>
        <w:jc w:val="right"/>
      </w:pPr>
      <w:r w:rsidRPr="00B16C95">
        <w:t>Численность населения </w:t>
      </w:r>
      <w:r w:rsidRPr="00B16C95">
        <w:rPr>
          <w:rStyle w:val="apple-converted-space"/>
        </w:rPr>
        <w:t> </w:t>
      </w:r>
      <w:r w:rsidRPr="00B16C95">
        <w:rPr>
          <w:rStyle w:val="spelle"/>
        </w:rPr>
        <w:t>муниципального образования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right="-85"/>
        <w:jc w:val="right"/>
      </w:pPr>
      <w:r w:rsidRPr="00B16C95">
        <w:lastRenderedPageBreak/>
        <w:t> </w:t>
      </w:r>
    </w:p>
    <w:tbl>
      <w:tblPr>
        <w:tblW w:w="9690" w:type="dxa"/>
        <w:jc w:val="center"/>
        <w:tblCellMar>
          <w:left w:w="0" w:type="dxa"/>
          <w:right w:w="0" w:type="dxa"/>
        </w:tblCellMar>
        <w:tblLook w:val="04A0"/>
      </w:tblPr>
      <w:tblGrid>
        <w:gridCol w:w="2686"/>
        <w:gridCol w:w="1421"/>
        <w:gridCol w:w="1432"/>
        <w:gridCol w:w="1431"/>
        <w:gridCol w:w="1288"/>
        <w:gridCol w:w="1432"/>
      </w:tblGrid>
      <w:tr w:rsidR="00CD7DEC" w:rsidRPr="00B16C95" w:rsidTr="00090FDE">
        <w:trPr>
          <w:trHeight w:val="313"/>
          <w:jc w:val="center"/>
        </w:trPr>
        <w:tc>
          <w:tcPr>
            <w:tcW w:w="2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70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Годы</w:t>
            </w:r>
          </w:p>
        </w:tc>
      </w:tr>
      <w:tr w:rsidR="00CD7DEC" w:rsidRPr="00B16C95" w:rsidTr="00090FDE">
        <w:trPr>
          <w:trHeight w:val="17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2014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2015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2017</w:t>
            </w:r>
          </w:p>
        </w:tc>
      </w:tr>
      <w:tr w:rsidR="00CD7DEC" w:rsidRPr="00B16C95" w:rsidTr="00090FDE">
        <w:trPr>
          <w:trHeight w:val="313"/>
          <w:jc w:val="center"/>
        </w:trPr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proofErr w:type="gramStart"/>
            <w:r w:rsidRPr="00B16C95">
              <w:t>с</w:t>
            </w:r>
            <w:proofErr w:type="gramEnd"/>
            <w:r w:rsidRPr="00B16C95">
              <w:t>. Золотая Грива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580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538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</w:tr>
      <w:tr w:rsidR="00CD7DEC" w:rsidRPr="00B16C95" w:rsidTr="00090FDE">
        <w:trPr>
          <w:trHeight w:val="313"/>
          <w:jc w:val="center"/>
        </w:trPr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п. Преображенский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</w:tr>
      <w:tr w:rsidR="00CD7DEC" w:rsidRPr="00B16C95" w:rsidTr="00090FDE">
        <w:trPr>
          <w:trHeight w:val="336"/>
          <w:jc w:val="center"/>
        </w:trPr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п. Каяк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</w:tr>
      <w:tr w:rsidR="00CD7DEC" w:rsidRPr="00B16C95" w:rsidTr="00090FDE">
        <w:trPr>
          <w:trHeight w:val="336"/>
          <w:jc w:val="center"/>
        </w:trPr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 xml:space="preserve">п. </w:t>
            </w:r>
            <w:proofErr w:type="spellStart"/>
            <w:r w:rsidRPr="00B16C95">
              <w:t>Зубари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</w:p>
        </w:tc>
      </w:tr>
      <w:tr w:rsidR="00CD7DEC" w:rsidRPr="00B16C95" w:rsidTr="00090FDE">
        <w:trPr>
          <w:trHeight w:val="336"/>
          <w:jc w:val="center"/>
        </w:trPr>
        <w:tc>
          <w:tcPr>
            <w:tcW w:w="2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ИТОГО по поселению: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653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639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613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609</w:t>
            </w:r>
          </w:p>
        </w:tc>
      </w:tr>
    </w:tbl>
    <w:p w:rsidR="00CD7DEC" w:rsidRPr="00B16C95" w:rsidRDefault="00CD7DEC" w:rsidP="00CD7DEC">
      <w:pPr>
        <w:pStyle w:val="iauiue1"/>
        <w:shd w:val="clear" w:color="auto" w:fill="FFFFFF"/>
        <w:spacing w:before="0" w:beforeAutospacing="0" w:after="0" w:afterAutospacing="0"/>
        <w:ind w:right="-85"/>
        <w:jc w:val="both"/>
      </w:pPr>
      <w:r w:rsidRPr="00B16C95">
        <w:t>* Численность жителей, зарегистрированных по месту проживания, на начало соответствующего года.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right="-85"/>
        <w:jc w:val="both"/>
      </w:pPr>
      <w:r w:rsidRPr="00B16C95">
        <w:t> 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firstLine="567"/>
        <w:jc w:val="both"/>
      </w:pPr>
      <w:r w:rsidRPr="00B16C95">
        <w:t>Доля трудоспособного населения (женщины в возрасте от 18 до 49 лет, мужчины в возрасте от 18 до 54 лет) составляет 52,0 % от общей численности, население дошкольного и школьного возрастов -  15,0%, население пенсионного возраста -  33,0 % (Таблица № 3).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firstLine="567"/>
        <w:jc w:val="both"/>
      </w:pPr>
      <w:r w:rsidRPr="00B16C95">
        <w:t> 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firstLine="720"/>
        <w:jc w:val="right"/>
      </w:pPr>
      <w:r w:rsidRPr="00B16C95">
        <w:t>Таблица № 3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firstLine="720"/>
        <w:jc w:val="right"/>
      </w:pPr>
      <w:r w:rsidRPr="00B16C95">
        <w:t>Демографический состав населения</w:t>
      </w:r>
      <w:r w:rsidRPr="00B16C95">
        <w:rPr>
          <w:rStyle w:val="apple-converted-space"/>
        </w:rPr>
        <w:t> </w:t>
      </w:r>
      <w:r w:rsidRPr="00B16C95">
        <w:rPr>
          <w:rStyle w:val="spelle"/>
        </w:rPr>
        <w:t>муниципального образования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right="-85"/>
        <w:jc w:val="right"/>
      </w:pPr>
      <w:r w:rsidRPr="00B16C95">
        <w:t> </w:t>
      </w:r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1134"/>
        <w:gridCol w:w="1842"/>
        <w:gridCol w:w="1658"/>
        <w:gridCol w:w="1276"/>
        <w:gridCol w:w="1733"/>
        <w:gridCol w:w="13"/>
      </w:tblGrid>
      <w:tr w:rsidR="00CD7DEC" w:rsidRPr="00B16C95" w:rsidTr="00090FDE">
        <w:trPr>
          <w:gridAfter w:val="1"/>
          <w:wAfter w:w="13" w:type="dxa"/>
          <w:trHeight w:val="132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Число жителей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Детей</w:t>
            </w:r>
          </w:p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дошкольного возраста</w:t>
            </w:r>
          </w:p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(от 0 до 6 лет)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Детей</w:t>
            </w:r>
          </w:p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школьного возраста</w:t>
            </w:r>
          </w:p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(от 7 до 17 лет)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Население</w:t>
            </w:r>
            <w:r w:rsidRPr="00B16C95">
              <w:rPr>
                <w:rStyle w:val="apple-converted-space"/>
                <w:b/>
                <w:bCs/>
              </w:rPr>
              <w:t> </w:t>
            </w:r>
            <w:proofErr w:type="spellStart"/>
            <w:proofErr w:type="gramStart"/>
            <w:r w:rsidRPr="00B16C95">
              <w:rPr>
                <w:rStyle w:val="spelle"/>
                <w:b/>
                <w:bCs/>
              </w:rPr>
              <w:t>трудоспособ-ного</w:t>
            </w:r>
            <w:proofErr w:type="spellEnd"/>
            <w:proofErr w:type="gramEnd"/>
            <w:r w:rsidRPr="00B16C95">
              <w:rPr>
                <w:rStyle w:val="spelle"/>
                <w:b/>
                <w:bCs/>
              </w:rPr>
              <w:t xml:space="preserve"> </w:t>
            </w:r>
            <w:r w:rsidRPr="00B16C95">
              <w:rPr>
                <w:b/>
                <w:bCs/>
              </w:rPr>
              <w:t>возраста</w:t>
            </w:r>
          </w:p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(женщины с 18 до 49 лет, мужчины с 18 до 54 лет)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Население пенсионного возраста (женщины с 50 лет, мужчины с 55 лет)</w:t>
            </w:r>
          </w:p>
        </w:tc>
      </w:tr>
      <w:tr w:rsidR="00CD7DEC" w:rsidRPr="00B16C95" w:rsidTr="00090FDE">
        <w:trPr>
          <w:gridAfter w:val="1"/>
          <w:wAfter w:w="13" w:type="dxa"/>
          <w:trHeight w:val="337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с</w:t>
            </w:r>
            <w:proofErr w:type="gramStart"/>
            <w:r w:rsidRPr="00B16C95">
              <w:t>.З</w:t>
            </w:r>
            <w:proofErr w:type="gramEnd"/>
            <w:r w:rsidRPr="00B16C95">
              <w:t>олотая Грива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277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168</w:t>
            </w:r>
          </w:p>
        </w:tc>
      </w:tr>
      <w:tr w:rsidR="00CD7DEC" w:rsidRPr="00B16C95" w:rsidTr="00090FDE">
        <w:trPr>
          <w:gridAfter w:val="1"/>
          <w:wAfter w:w="13" w:type="dxa"/>
          <w:trHeight w:val="314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п. Преображенский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17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12</w:t>
            </w:r>
          </w:p>
        </w:tc>
      </w:tr>
      <w:tr w:rsidR="00CD7DEC" w:rsidRPr="00B16C95" w:rsidTr="00090FDE">
        <w:trPr>
          <w:gridAfter w:val="1"/>
          <w:wAfter w:w="13" w:type="dxa"/>
          <w:trHeight w:val="337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п. Каяк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t>26</w:t>
            </w:r>
          </w:p>
        </w:tc>
      </w:tr>
      <w:tr w:rsidR="00CD7DEC" w:rsidRPr="00B16C95" w:rsidTr="00090FDE">
        <w:trPr>
          <w:trHeight w:val="673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right="-85"/>
              <w:jc w:val="center"/>
            </w:pPr>
            <w:r w:rsidRPr="00B16C95">
              <w:rPr>
                <w:b/>
                <w:bCs/>
              </w:rPr>
              <w:t>Итого по поселению: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left="-108" w:right="-85"/>
              <w:jc w:val="center"/>
            </w:pPr>
            <w:r w:rsidRPr="00B16C95">
              <w:t>609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left="-108" w:right="-85"/>
              <w:jc w:val="center"/>
            </w:pPr>
            <w:r w:rsidRPr="00B16C95">
              <w:t>46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left="-108" w:right="-85"/>
              <w:jc w:val="center"/>
            </w:pPr>
            <w:r w:rsidRPr="00B16C95"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left="-108" w:right="-85"/>
              <w:jc w:val="center"/>
            </w:pPr>
            <w:r w:rsidRPr="00B16C95">
              <w:t>306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iauiue1"/>
              <w:spacing w:before="0" w:beforeAutospacing="0" w:after="0" w:afterAutospacing="0"/>
              <w:ind w:left="-108" w:right="-85"/>
              <w:jc w:val="center"/>
            </w:pPr>
            <w:r w:rsidRPr="00B16C95">
              <w:t>206</w:t>
            </w:r>
          </w:p>
        </w:tc>
      </w:tr>
    </w:tbl>
    <w:p w:rsidR="00CD7DEC" w:rsidRPr="00B16C95" w:rsidRDefault="00CD7DEC" w:rsidP="00CD7DEC">
      <w:pPr>
        <w:pStyle w:val="iauiue1"/>
        <w:shd w:val="clear" w:color="auto" w:fill="FFFFFF"/>
        <w:spacing w:before="0" w:beforeAutospacing="0" w:after="0" w:afterAutospacing="0"/>
        <w:ind w:right="-85"/>
        <w:jc w:val="both"/>
      </w:pPr>
      <w:r w:rsidRPr="00B16C95">
        <w:t>* Данные по состоянию </w:t>
      </w:r>
      <w:r w:rsidRPr="00B16C95">
        <w:rPr>
          <w:rStyle w:val="apple-converted-space"/>
        </w:rPr>
        <w:t> </w:t>
      </w:r>
      <w:r w:rsidRPr="00B16C95">
        <w:t>01.01.2017 г.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260" w:afterAutospacing="0"/>
        <w:ind w:right="-85"/>
        <w:jc w:val="right"/>
      </w:pPr>
      <w:r w:rsidRPr="00B16C95">
        <w:rPr>
          <w:b/>
          <w:bCs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 xml:space="preserve">Баланс рождаемость-смертность в поселении за период 2013-2016 годы остается в отрицательном значении: число </w:t>
      </w:r>
      <w:proofErr w:type="gramStart"/>
      <w:r w:rsidRPr="00B16C95">
        <w:rPr>
          <w:rFonts w:ascii="Times New Roman" w:hAnsi="Times New Roman"/>
          <w:sz w:val="24"/>
          <w:szCs w:val="24"/>
        </w:rPr>
        <w:t>умерших</w:t>
      </w:r>
      <w:proofErr w:type="gramEnd"/>
      <w:r w:rsidRPr="00B16C95">
        <w:rPr>
          <w:rFonts w:ascii="Times New Roman" w:hAnsi="Times New Roman"/>
          <w:sz w:val="24"/>
          <w:szCs w:val="24"/>
        </w:rPr>
        <w:t xml:space="preserve"> превышает число родившихся. При этом процесс естественной убыли населения постепенно сокращается, а по итогам 2016 года, согласно прогнозу, естественный прирост населения составил (-9) человек.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Рождаемость в 2016 году по сравнению с 2015 годом увеличилась  на 2 человек.                                               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Таблица № 4</w:t>
      </w:r>
    </w:p>
    <w:p w:rsidR="00CD7DEC" w:rsidRPr="00B16C95" w:rsidRDefault="00CD7DEC" w:rsidP="00CD7DEC">
      <w:pPr>
        <w:shd w:val="clear" w:color="auto" w:fill="FFFFFF"/>
        <w:spacing w:after="260" w:line="240" w:lineRule="auto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lastRenderedPageBreak/>
        <w:t>Естественный прирост (убыль) населения</w:t>
      </w:r>
    </w:p>
    <w:p w:rsidR="00CD7DEC" w:rsidRPr="00B16C95" w:rsidRDefault="00CD7DEC" w:rsidP="00CD7DEC">
      <w:pPr>
        <w:pStyle w:val="a6"/>
        <w:shd w:val="clear" w:color="auto" w:fill="FFFFFF"/>
        <w:spacing w:before="0" w:beforeAutospacing="0" w:after="260" w:afterAutospacing="0"/>
      </w:pPr>
      <w:r w:rsidRPr="00B16C95">
        <w:t> </w:t>
      </w:r>
    </w:p>
    <w:tbl>
      <w:tblPr>
        <w:tblW w:w="9750" w:type="dxa"/>
        <w:tblCellMar>
          <w:left w:w="0" w:type="dxa"/>
          <w:right w:w="0" w:type="dxa"/>
        </w:tblCellMar>
        <w:tblLook w:val="04A0"/>
      </w:tblPr>
      <w:tblGrid>
        <w:gridCol w:w="3785"/>
        <w:gridCol w:w="1276"/>
        <w:gridCol w:w="1274"/>
        <w:gridCol w:w="1135"/>
        <w:gridCol w:w="1005"/>
        <w:gridCol w:w="1275"/>
      </w:tblGrid>
      <w:tr w:rsidR="00CD7DEC" w:rsidRPr="00B16C95" w:rsidTr="00090FDE">
        <w:trPr>
          <w:trHeight w:val="293"/>
        </w:trPr>
        <w:tc>
          <w:tcPr>
            <w:tcW w:w="3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59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</w:tr>
      <w:tr w:rsidR="00CD7DEC" w:rsidRPr="00B16C95" w:rsidTr="00090FDE">
        <w:trPr>
          <w:trHeight w:val="2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(прогноз)</w:t>
            </w:r>
          </w:p>
        </w:tc>
      </w:tr>
      <w:tr w:rsidR="00CD7DEC" w:rsidRPr="00B16C95" w:rsidTr="00090FDE">
        <w:trPr>
          <w:trHeight w:val="587"/>
        </w:trPr>
        <w:tc>
          <w:tcPr>
            <w:tcW w:w="3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Число </w:t>
            </w:r>
            <w:proofErr w:type="gramStart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родившихся</w:t>
            </w:r>
            <w:proofErr w:type="gramEnd"/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7DEC" w:rsidRPr="00B16C95" w:rsidTr="00090FDE">
        <w:trPr>
          <w:trHeight w:val="771"/>
        </w:trPr>
        <w:tc>
          <w:tcPr>
            <w:tcW w:w="3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Число </w:t>
            </w:r>
            <w:proofErr w:type="gramStart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умерших</w:t>
            </w:r>
            <w:proofErr w:type="gramEnd"/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DEC" w:rsidRPr="00B16C95" w:rsidTr="00090FDE">
        <w:trPr>
          <w:trHeight w:val="339"/>
        </w:trPr>
        <w:tc>
          <w:tcPr>
            <w:tcW w:w="3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Естественный прирост, убыль</w:t>
            </w:r>
            <w:proofErr w:type="gramStart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(-)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7DEC" w:rsidRPr="00B16C95" w:rsidRDefault="00CD7DEC" w:rsidP="00CD7DEC">
      <w:pPr>
        <w:pStyle w:val="iauiue1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pStyle w:val="iauiue1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 </w:t>
      </w:r>
      <w:r w:rsidRPr="00B16C95">
        <w:rPr>
          <w:rStyle w:val="apple-converted-space"/>
        </w:rPr>
        <w:t> </w:t>
      </w:r>
      <w:r w:rsidRPr="00B16C95">
        <w:t>Численность работающих в</w:t>
      </w:r>
      <w:r w:rsidRPr="00B16C95">
        <w:rPr>
          <w:rStyle w:val="apple-converted-space"/>
        </w:rPr>
        <w:t> </w:t>
      </w:r>
      <w:r w:rsidRPr="00B16C95">
        <w:rPr>
          <w:rStyle w:val="spelle"/>
        </w:rPr>
        <w:t xml:space="preserve">муниципальном образовании граждан </w:t>
      </w:r>
      <w:r w:rsidRPr="00B16C95">
        <w:t xml:space="preserve">относительно стабильна. Уровень безработицы в поселении  не высокий и с каждым годом повышается. По состоянию на 01.01.2017 г. экономически активное населении составляет 306 человек </w:t>
      </w:r>
      <w:proofErr w:type="gramStart"/>
      <w:r w:rsidRPr="00B16C95">
        <w:t xml:space="preserve">( </w:t>
      </w:r>
      <w:proofErr w:type="gramEnd"/>
      <w:r w:rsidRPr="00B16C95">
        <w:t>50,2 % от общей численности населения).</w:t>
      </w:r>
      <w:r w:rsidRPr="00B16C95">
        <w:rPr>
          <w:rStyle w:val="apple-converted-space"/>
        </w:rPr>
        <w:t> </w:t>
      </w:r>
      <w:r w:rsidRPr="00B16C95">
        <w:t>Основная часть трудовых ресурсов – это трудоспособное население в трудоспособном возрасте, доля работающих лиц старших возрастов незначительна.</w:t>
      </w:r>
    </w:p>
    <w:p w:rsidR="00CD7DEC" w:rsidRPr="00B16C95" w:rsidRDefault="00CD7DEC" w:rsidP="00CD7DEC">
      <w:pPr>
        <w:pStyle w:val="2"/>
        <w:shd w:val="clear" w:color="auto" w:fill="FFFFFF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bookmarkStart w:id="0" w:name="_Toc169444755"/>
      <w:r w:rsidRPr="00B16C95">
        <w:rPr>
          <w:b w:val="0"/>
          <w:bCs w:val="0"/>
          <w:sz w:val="24"/>
          <w:szCs w:val="24"/>
        </w:rPr>
        <w:t> </w:t>
      </w:r>
      <w:bookmarkEnd w:id="0"/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Экономическая ситуация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По состоянию на 01.01.2017 года на территории поселения зарегистрировано 4 юридических лиц и 1 индивидуальный предприниматель.</w:t>
      </w:r>
    </w:p>
    <w:p w:rsidR="00CD7DEC" w:rsidRPr="00B16C95" w:rsidRDefault="00CD7DEC" w:rsidP="00CD7DEC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Основным видов деятельности </w:t>
      </w:r>
      <w:r w:rsidRPr="00B16C95">
        <w:rPr>
          <w:rStyle w:val="apple-converted-space"/>
        </w:rPr>
        <w:t> </w:t>
      </w:r>
      <w:r w:rsidRPr="00B16C95">
        <w:t>в поселении остается сельское хозяйство. Производством сельскохозяйственной продукции в поселении, занимаются 1предприятие – ООО «Кировское», одно крестьянское (фермерское) хозяйство,  личные подсобные хозяйства граждан.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В целом в ЛПХ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B16C95">
        <w:rPr>
          <w:rFonts w:ascii="Times New Roman" w:hAnsi="Times New Roman"/>
          <w:sz w:val="24"/>
          <w:szCs w:val="24"/>
        </w:rPr>
        <w:t xml:space="preserve"> заметно скачкообразное изменение численности скота по всем показателям, так по сравнению с 2015 годом в 2016году численность КРС уменьшилась</w:t>
      </w:r>
      <w:proofErr w:type="gramStart"/>
      <w:r w:rsidRPr="00B16C95">
        <w:rPr>
          <w:rFonts w:ascii="Times New Roman" w:hAnsi="Times New Roman"/>
          <w:sz w:val="24"/>
          <w:szCs w:val="24"/>
        </w:rPr>
        <w:t xml:space="preserve">  Н</w:t>
      </w:r>
      <w:proofErr w:type="gramEnd"/>
      <w:r w:rsidRPr="00B16C95">
        <w:rPr>
          <w:rFonts w:ascii="Times New Roman" w:hAnsi="Times New Roman"/>
          <w:sz w:val="24"/>
          <w:szCs w:val="24"/>
        </w:rPr>
        <w:t>а конец 2016 года поголовье КРС в хозяйствах населения, хозяйствах индивидуальных предпринимателей и крестьянских (фермерских) хозяйствах составляет  307- голов, коров - 129, свиней 97,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овец и коз 350.</w:t>
      </w:r>
    </w:p>
    <w:p w:rsidR="00CD7DEC" w:rsidRPr="00B16C95" w:rsidRDefault="00CD7DEC" w:rsidP="00CD7DEC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Развитие личных подворий граждан как источника доходов населения является одним из способов повышения деловой активности населения, его занятости и</w:t>
      </w:r>
      <w:r w:rsidRPr="00B16C95">
        <w:rPr>
          <w:rStyle w:val="apple-converted-space"/>
        </w:rPr>
        <w:t> </w:t>
      </w:r>
      <w:proofErr w:type="spellStart"/>
      <w:r w:rsidRPr="00B16C95">
        <w:rPr>
          <w:rStyle w:val="spelle"/>
        </w:rPr>
        <w:t>самозанятости</w:t>
      </w:r>
      <w:proofErr w:type="spellEnd"/>
      <w:r w:rsidRPr="00B16C95">
        <w:t>, что в свою очередь является одним из </w:t>
      </w:r>
      <w:r w:rsidRPr="00B16C95">
        <w:rPr>
          <w:rStyle w:val="apple-converted-space"/>
        </w:rPr>
        <w:t> </w:t>
      </w:r>
      <w:r w:rsidRPr="00B16C95">
        <w:t>стратегических приоритетов социально-экономического развития поселения. Возможность реализовывать продукцию, полученную в личном подсобном хозяйстве, на ярмарках является хорошим подспорьем владельцам ЛПХ.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На территории поселения в торговле и общественном питании занято 1 юридическое лицо,  1 индивидуальный предприниматель. В магазинах ассортимент представлен смешенными товарами.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Услуги связи населению оказывают ПАО «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Ростелеком</w:t>
      </w:r>
      <w:proofErr w:type="spellEnd"/>
      <w:r w:rsidRPr="00B16C95">
        <w:rPr>
          <w:rFonts w:ascii="Times New Roman" w:hAnsi="Times New Roman"/>
          <w:sz w:val="24"/>
          <w:szCs w:val="24"/>
        </w:rPr>
        <w:t>» и ФГУП «Почта России». В с. Золотая Грива имеется почтовое отделение (с</w:t>
      </w:r>
      <w:proofErr w:type="gramStart"/>
      <w:r w:rsidRPr="00B16C95">
        <w:rPr>
          <w:rFonts w:ascii="Times New Roman" w:hAnsi="Times New Roman"/>
          <w:sz w:val="24"/>
          <w:szCs w:val="24"/>
        </w:rPr>
        <w:t>.З</w:t>
      </w:r>
      <w:proofErr w:type="gramEnd"/>
      <w:r w:rsidRPr="00B16C95">
        <w:rPr>
          <w:rFonts w:ascii="Times New Roman" w:hAnsi="Times New Roman"/>
          <w:sz w:val="24"/>
          <w:szCs w:val="24"/>
        </w:rPr>
        <w:t>олотая Грива. ул. Центральная 10), которое предоставляет населению услугу доступа в информационно-телекоммуникационной сети «Интернет».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Услуги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пассажирских перевозок в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>муниципальном образовании</w:t>
      </w:r>
      <w:r w:rsidRPr="00B16C95">
        <w:rPr>
          <w:rFonts w:ascii="Times New Roman" w:hAnsi="Times New Roman"/>
          <w:sz w:val="24"/>
          <w:szCs w:val="24"/>
        </w:rPr>
        <w:t xml:space="preserve"> предоставляют  юридическое  лицо из районного центра.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lastRenderedPageBreak/>
        <w:t>На территории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Чулымского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района действует несколько кредитных организаций. Значительную долю этого рынка занимают ПАО «Сбербанк России», ПАО «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Россельхозбанк</w:t>
      </w:r>
      <w:proofErr w:type="spellEnd"/>
      <w:r w:rsidRPr="00B16C95">
        <w:rPr>
          <w:rFonts w:ascii="Times New Roman" w:hAnsi="Times New Roman"/>
          <w:sz w:val="24"/>
          <w:szCs w:val="24"/>
        </w:rPr>
        <w:t>» и ПАО "Левобережный". Жители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>муниципального образования</w:t>
      </w:r>
      <w:r w:rsidRPr="00B16C95">
        <w:rPr>
          <w:rFonts w:ascii="Times New Roman" w:hAnsi="Times New Roman"/>
          <w:sz w:val="24"/>
          <w:szCs w:val="24"/>
        </w:rPr>
        <w:t xml:space="preserve"> активно пользуются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 xml:space="preserve"> услугами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данных кредитных организаций.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Страховая деятельность представлена ПАО СК «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Россгосстрах</w:t>
      </w:r>
      <w:proofErr w:type="spellEnd"/>
      <w:r w:rsidRPr="00B16C95">
        <w:rPr>
          <w:rFonts w:ascii="Times New Roman" w:hAnsi="Times New Roman"/>
          <w:sz w:val="24"/>
          <w:szCs w:val="24"/>
        </w:rPr>
        <w:t>».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 xml:space="preserve"> 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Потребность в традиционных и востребованных услугах, таких как парикмахерские услуги, ремонт бытовой техники и ремонт одежды и обуви, может стать полем деятельности для развития малого и среднего предпринимательства на территории поселения.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Сведения о градостроительной деятельности на территории поселения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Градостроительная деятельность на территории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>муниципального образования</w:t>
      </w:r>
      <w:r w:rsidRPr="00B16C95">
        <w:rPr>
          <w:rFonts w:ascii="Times New Roman" w:hAnsi="Times New Roman"/>
          <w:sz w:val="24"/>
          <w:szCs w:val="24"/>
        </w:rPr>
        <w:t xml:space="preserve"> регулируется Генеральным планом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>поселения</w:t>
      </w:r>
      <w:r w:rsidRPr="00B16C95">
        <w:rPr>
          <w:rFonts w:ascii="Times New Roman" w:hAnsi="Times New Roman"/>
          <w:sz w:val="24"/>
          <w:szCs w:val="24"/>
        </w:rPr>
        <w:t>; Правилами землепользования и застройки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поселения.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 xml:space="preserve"> </w:t>
      </w:r>
    </w:p>
    <w:p w:rsidR="00CD7DEC" w:rsidRPr="00B16C95" w:rsidRDefault="00CD7DEC" w:rsidP="00CD7D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2.2.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социальными услугами.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Образование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Комфортное проживание на территории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муниципального образования предполагает доступность и качество образования – дошкольного, общего, дополнительного.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Образовательные услуги на территории поселения оказываются следующими организациями: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Программы начального общего (1 ступень), основного общего(2 ступень) образования на территории муниципального образования реализует МКОУ «Преображенская ООШ». По состоянию на 01.01.2017 года в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школе обучается 35 человека, в том числе ребята из соседних поселений. Доставку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обучающихся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в село Золотая Грива осуществляет 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школьный автобус.  Педагогический состав насчитывает 11 человека, в том числе 1 педагог  высшей квалификационной категории.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Здание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школы на 180 учащихся введено в эксплуатацию в 1973 году. 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Преображенская основная общеобразовательная школа обладает необходимыми условиями для оказания качественных образовательных услуг. В процессе обучения активно используются интерактивные доски, 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  <w:shd w:val="clear" w:color="auto" w:fill="FFFFFF"/>
        </w:rPr>
        <w:t>мультимедийные</w:t>
      </w:r>
      <w:proofErr w:type="spellEnd"/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устройства, компьютеры. В школе оборудован компьютерный класс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.</w:t>
      </w:r>
      <w:proofErr w:type="gramEnd"/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 </w:t>
      </w: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Физическая культура и массовый спорт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В области физической культуры и массового спорта в поселении функционируют: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- спортивный зал  в здании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школы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Fonts w:ascii="Times New Roman" w:hAnsi="Times New Roman"/>
          <w:sz w:val="24"/>
          <w:szCs w:val="24"/>
          <w:shd w:val="clear" w:color="auto" w:fill="FFFFFF"/>
        </w:rPr>
        <w:t>обеспечивает выполнение комплексной программы по физическому воспитанию.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В зале проводятся уроки физической культуры для школьников, во внеурочное время дети имеют возможность посещать спортивные секции по баскетболу, волейболу. Население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физически активно. Д</w:t>
      </w:r>
      <w:r w:rsidRPr="00B16C95">
        <w:rPr>
          <w:rFonts w:ascii="Times New Roman" w:hAnsi="Times New Roman"/>
          <w:spacing w:val="2"/>
          <w:sz w:val="24"/>
          <w:szCs w:val="24"/>
        </w:rPr>
        <w:t>оля жителей, систематически занимающихся физической культурой и спортом, составляет 11,3% от общей численности населения.</w:t>
      </w:r>
      <w:r w:rsidRPr="00B16C95">
        <w:rPr>
          <w:rStyle w:val="apple-converted-space"/>
          <w:rFonts w:ascii="Times New Roman" w:hAnsi="Times New Roman"/>
          <w:spacing w:val="2"/>
          <w:sz w:val="24"/>
          <w:szCs w:val="24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Количество жителей, занимающихся физической культурой и посещающих спортивные мероприятия, в поселении с каждым 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lastRenderedPageBreak/>
        <w:t>годом увеличивается.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Fonts w:ascii="Times New Roman" w:hAnsi="Times New Roman"/>
          <w:sz w:val="24"/>
          <w:szCs w:val="24"/>
        </w:rPr>
        <w:t xml:space="preserve">Возрастной состав занимающихся широк: от подростков (в т.ч. </w:t>
      </w:r>
      <w:proofErr w:type="gramStart"/>
      <w:r w:rsidRPr="00B16C95">
        <w:rPr>
          <w:rFonts w:ascii="Times New Roman" w:hAnsi="Times New Roman"/>
          <w:sz w:val="24"/>
          <w:szCs w:val="24"/>
        </w:rPr>
        <w:t>состоящие</w:t>
      </w:r>
      <w:proofErr w:type="gramEnd"/>
      <w:r w:rsidRPr="00B16C95">
        <w:rPr>
          <w:rFonts w:ascii="Times New Roman" w:hAnsi="Times New Roman"/>
          <w:sz w:val="24"/>
          <w:szCs w:val="24"/>
        </w:rPr>
        <w:t xml:space="preserve"> на учёте КДН), и молодежи  до людей пожилого возраста.</w:t>
      </w:r>
    </w:p>
    <w:p w:rsidR="00CD7DEC" w:rsidRPr="00B16C95" w:rsidRDefault="00CD7DEC" w:rsidP="00CD7DEC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rPr>
          <w:rStyle w:val="ab"/>
          <w:b w:val="0"/>
          <w:bCs w:val="0"/>
          <w:shd w:val="clear" w:color="auto" w:fill="FFFFFF"/>
        </w:rPr>
        <w:t xml:space="preserve">Растет интерес к здоровому образу жизни и отказу от вредных привычек. </w:t>
      </w:r>
      <w:r w:rsidRPr="00B16C95">
        <w:t>Поселение активно участвует </w:t>
      </w:r>
      <w:r w:rsidRPr="00B16C95">
        <w:rPr>
          <w:rStyle w:val="apple-converted-space"/>
        </w:rPr>
        <w:t> </w:t>
      </w:r>
      <w:r w:rsidRPr="00B16C95">
        <w:t>в районных летних спортивных играх</w:t>
      </w:r>
      <w:r w:rsidRPr="00B16C95">
        <w:rPr>
          <w:rStyle w:val="ab"/>
          <w:b w:val="0"/>
          <w:bCs w:val="0"/>
          <w:shd w:val="clear" w:color="auto" w:fill="FFFFFF"/>
        </w:rPr>
        <w:t>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0" w:afterAutospacing="0"/>
        <w:jc w:val="center"/>
      </w:pPr>
      <w:r w:rsidRPr="00B16C95">
        <w:rPr>
          <w:b/>
          <w:bCs/>
        </w:rPr>
        <w:t>Культура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Организация культурного досуга и отдыха на территории поселения возложена на</w:t>
      </w:r>
      <w:r w:rsidRPr="00B16C95">
        <w:rPr>
          <w:rStyle w:val="apple-converted-space"/>
        </w:rPr>
        <w:t>  </w:t>
      </w:r>
      <w:r w:rsidRPr="00B16C95">
        <w:t xml:space="preserve">сельский дом культуры  (МКУК « </w:t>
      </w:r>
      <w:proofErr w:type="spellStart"/>
      <w:r w:rsidRPr="00B16C95">
        <w:t>Каякский</w:t>
      </w:r>
      <w:proofErr w:type="spellEnd"/>
      <w:r w:rsidRPr="00B16C95">
        <w:t xml:space="preserve"> КДЦ», учредитель - администрация</w:t>
      </w:r>
      <w:r w:rsidRPr="00B16C95">
        <w:rPr>
          <w:rStyle w:val="apple-converted-space"/>
        </w:rPr>
        <w:t> </w:t>
      </w:r>
      <w:r w:rsidRPr="00B16C95">
        <w:rPr>
          <w:rStyle w:val="spelle"/>
        </w:rPr>
        <w:t>муниципального образования</w:t>
      </w:r>
      <w:r w:rsidRPr="00B16C95">
        <w:t>).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Творческий коллектив</w:t>
      </w:r>
      <w:r w:rsidRPr="00B16C95">
        <w:rPr>
          <w:rStyle w:val="apple-converted-space"/>
        </w:rPr>
        <w:t> </w:t>
      </w:r>
      <w:r w:rsidRPr="00B16C95">
        <w:t xml:space="preserve">КДЦ регулярно выезжает с концертными программами в соседние сёла. 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0" w:afterAutospacing="0"/>
        <w:ind w:firstLine="567"/>
        <w:jc w:val="both"/>
      </w:pPr>
      <w:r w:rsidRPr="00B16C95">
        <w:t>В поселении отмечается устойчивая тенденция к росту</w:t>
      </w:r>
      <w:r w:rsidRPr="00B16C95">
        <w:rPr>
          <w:rStyle w:val="apple-converted-space"/>
        </w:rPr>
        <w:t> </w:t>
      </w:r>
      <w:proofErr w:type="spellStart"/>
      <w:r w:rsidRPr="00B16C95">
        <w:rPr>
          <w:rStyle w:val="spelle"/>
        </w:rPr>
        <w:t>востребованности</w:t>
      </w:r>
      <w:proofErr w:type="spellEnd"/>
      <w:r w:rsidRPr="00B16C95">
        <w:rPr>
          <w:rStyle w:val="apple-converted-space"/>
        </w:rPr>
        <w:t> </w:t>
      </w:r>
      <w:r w:rsidRPr="00B16C95">
        <w:t>в услугах культуры. Увеличивается количество проводимых мероприятий и клубных формирований, расширяется круг партнёрства. Среди населения стали популярны социально значимые формы мероприятий, такие как День единства, День Победы, День защиты детей, День молодежи. Для молодежи и детей школьного возраста еженедельно проводятся дискотеки. Жители поселения активно участвуют в районных творческих конкурсах.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16C95">
        <w:t>Для обеспечения отдыха детей дошкольного и младшего школьного возрастов  в с. Золотая Грива на территории школы  обустроена детская площадка.</w:t>
      </w:r>
      <w:proofErr w:type="gramEnd"/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Библиотечное обслуживание населения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Библиотечное обслуживание населения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  <w:shd w:val="clear" w:color="auto" w:fill="FFFFFF"/>
        </w:rPr>
        <w:t xml:space="preserve">муниципального образования 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выполняет 1 библиотека</w:t>
      </w:r>
      <w:r w:rsidRPr="00B16C95">
        <w:rPr>
          <w:rFonts w:ascii="Times New Roman" w:hAnsi="Times New Roman"/>
          <w:sz w:val="24"/>
          <w:szCs w:val="24"/>
        </w:rPr>
        <w:t>.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Штатная численность работников библиотеки составляет 2 человека. Количество пользователей – 317 человек, посещений – 500, за год выдано 112 000 экземпляров книг. Книжный фонд библиотеки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с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.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Золотая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Грива составляет –  8372 экземпляра.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В библиотеке регулярно проводятся выставки, в которых активно участвуют жители села. К памятным датам проводятся выставки и конкурсы детских ресурсов.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Активно занимается библиотека 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краеведением, ведётся накопление краеведческого материала, оформляются папки-накопители по истории сел и деревень, о земляках, награждённых правительственными наградами, о репрессированных жителях, о фронтовиках, детях военного времени, родословные.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260" w:afterAutospacing="0"/>
        <w:jc w:val="center"/>
      </w:pPr>
      <w:r w:rsidRPr="00B16C95">
        <w:rPr>
          <w:b/>
          <w:bCs/>
        </w:rPr>
        <w:t>Здравоохранение</w:t>
      </w:r>
    </w:p>
    <w:p w:rsidR="00CD7DEC" w:rsidRPr="00B16C95" w:rsidRDefault="00CD7DEC" w:rsidP="00CD7DEC">
      <w:pPr>
        <w:pStyle w:val="e9"/>
        <w:shd w:val="clear" w:color="auto" w:fill="FFFFFF"/>
        <w:spacing w:before="0" w:beforeAutospacing="0" w:after="260" w:afterAutospacing="0"/>
        <w:ind w:firstLine="708"/>
        <w:jc w:val="both"/>
      </w:pPr>
      <w:proofErr w:type="gramStart"/>
      <w:r w:rsidRPr="00B16C95">
        <w:t>Услуги сферы здравоохранения в</w:t>
      </w:r>
      <w:r w:rsidRPr="00B16C95">
        <w:rPr>
          <w:rStyle w:val="apple-converted-space"/>
        </w:rPr>
        <w:t> </w:t>
      </w:r>
      <w:r w:rsidRPr="00B16C95">
        <w:rPr>
          <w:rStyle w:val="spelle"/>
        </w:rPr>
        <w:t>муниципальном образовании</w:t>
      </w:r>
      <w:r w:rsidRPr="00B16C95">
        <w:t xml:space="preserve"> представлены - фельдшерским акушерским пунктом в с. Золотая Грива  Государственного бюджетного учреждения здравоохранения Новосибирской области "</w:t>
      </w:r>
      <w:proofErr w:type="spellStart"/>
      <w:r w:rsidRPr="00B16C95">
        <w:t>Чулымская</w:t>
      </w:r>
      <w:proofErr w:type="spellEnd"/>
      <w:r w:rsidRPr="00B16C95">
        <w:t xml:space="preserve"> ЦРБ" (учредитель – министерство здравоохранения Новосибирской области.);</w:t>
      </w:r>
      <w:proofErr w:type="gramEnd"/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2.3. Прогнозируемый спрос на услуги социальной инфраструктуры.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В соответствии с прогнозом, изложенном в Генеральном плане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 xml:space="preserve"> поселения, численность населения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 xml:space="preserve"> поселения к 2027 году по сравнению с 2013 годом может  уменьшиться  на 82 человека, что составит 13%.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Половозрастной состав в процентном соотношении в основном сохранится без изменений (Таблица № 10).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Таблица № 10</w:t>
      </w:r>
    </w:p>
    <w:p w:rsidR="00CD7DEC" w:rsidRPr="00B16C95" w:rsidRDefault="00CD7DEC" w:rsidP="00CD7DEC">
      <w:pPr>
        <w:shd w:val="clear" w:color="auto" w:fill="FFFFFF"/>
        <w:spacing w:after="260" w:line="240" w:lineRule="auto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Демографический состав населения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 xml:space="preserve"> поселения</w:t>
      </w:r>
    </w:p>
    <w:p w:rsidR="00CD7DEC" w:rsidRPr="00B16C95" w:rsidRDefault="00CD7DEC" w:rsidP="00CD7DEC">
      <w:pPr>
        <w:shd w:val="clear" w:color="auto" w:fill="FFFFFF"/>
        <w:spacing w:after="260" w:line="240" w:lineRule="auto"/>
        <w:jc w:val="right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(прогноз на 2027 г.)</w:t>
      </w:r>
    </w:p>
    <w:p w:rsidR="00CD7DEC" w:rsidRPr="00B16C95" w:rsidRDefault="00CD7DEC" w:rsidP="00CD7DEC">
      <w:pPr>
        <w:shd w:val="clear" w:color="auto" w:fill="FFFFFF"/>
        <w:spacing w:after="26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tbl>
      <w:tblPr>
        <w:tblW w:w="10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0"/>
        <w:gridCol w:w="1285"/>
        <w:gridCol w:w="1310"/>
        <w:gridCol w:w="1244"/>
        <w:gridCol w:w="1458"/>
        <w:gridCol w:w="1819"/>
      </w:tblGrid>
      <w:tr w:rsidR="00CD7DEC" w:rsidRPr="00B16C95" w:rsidTr="00090FDE">
        <w:trPr>
          <w:trHeight w:val="1324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населенного пункта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Число жителей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Детей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дошкольного возраста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(от 0 до 6 лет)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Детей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школьного возраста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(от 7 до 17 лет)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Население </w:t>
            </w:r>
            <w:proofErr w:type="spellStart"/>
            <w:proofErr w:type="gram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трудоспособ-ного</w:t>
            </w:r>
            <w:proofErr w:type="spellEnd"/>
            <w:proofErr w:type="gramEnd"/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возраста</w:t>
            </w:r>
          </w:p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(женщины с 18 до 49 лет, мужчины с 18 до 54 лет)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Население пенсионного возраста (женщины с 50 лет, мужчины с 55 лет)</w:t>
            </w:r>
          </w:p>
        </w:tc>
      </w:tr>
      <w:tr w:rsidR="00CD7DEC" w:rsidRPr="00B16C95" w:rsidTr="00090FDE">
        <w:trPr>
          <w:trHeight w:val="673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>Каякский</w:t>
            </w:r>
            <w:proofErr w:type="spellEnd"/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  <w:proofErr w:type="spellStart"/>
            <w:r w:rsidRPr="00B16C95"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</w:tbl>
    <w:p w:rsidR="00CD7DEC" w:rsidRPr="00B16C95" w:rsidRDefault="00CD7DEC" w:rsidP="00CD7D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Сфера физической культуры и массового спорта характеризуется недостаточным уровнем обеспечения населения соответствующими объектами при постоянно возрастающей потребности в таких объектах. В повышении роли физической культуры и здорового образа жизни среди населения наличие спортивных площадок играет существенную роль, так как создает благоприятные условия для увеличения охвата населения спортом. Многими жителями отмечается отсутствие в поселении открытых площадок со свободным доступом для занятий волейболом, баскетболом, отсутствие хоккейной коробки (катка). В долгосрочной перспективе отмечается необходимость строительства спортивных сооружений для развития новых для поселения видов спорта.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 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Библиотечное обслуживание населения стабильно находится на соответствующем уровне и при сохранении текущих показателей пополнения книжного фонда не потребует дополнительных мероприятий по строительству, реконструкции или модернизации существующих объектов.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В поселении имеется большой спрос на благоустроенные зоны для культурного отдыха, в том числе спрос на детские игровые площадки в пешеходной доступности 5-10 минут. Детская площадка функционируют только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в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с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. Золотая Грива, организованная зона отдыха для взрослого населения в поселении отсутствует. Имеющийся и прогнозируемый спрос на услуги в данной сфере выше сложившегося уровня обеспеченности и требует проведения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мероприятий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как по увеличению количества детских площадок, так и по модернизации существующих, а также по строительству зоны отдыха.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В сфере здравоохранения сложившийся уровень обеспеченности  не соответствует нормативным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требованиям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так как здание </w:t>
      </w:r>
      <w:proofErr w:type="spell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ФАПа</w:t>
      </w:r>
      <w:proofErr w:type="spell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находится в аварийном состоянии.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Вопросы модернизации и обеспечения деятельности фельдшерского акушерского пункта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в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gramStart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с</w:t>
      </w:r>
      <w:proofErr w:type="gramEnd"/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. Золотая Грива являются компетенцией  Новосибирской области.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 </w:t>
      </w:r>
      <w:r w:rsidRPr="00B16C9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6C95">
        <w:rPr>
          <w:rStyle w:val="ab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 </w:t>
      </w:r>
    </w:p>
    <w:p w:rsidR="00CD7DEC" w:rsidRPr="00B16C95" w:rsidRDefault="00CD7DEC" w:rsidP="00CD7DE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3. ПЕРЕЧЕНЬ МЕРОПРИЯТИЙ (ИНВЕСТИЦИОННЫХ ПРОЕКТОВ) ПО ПРОЕКТИРОВАНИЮ, СТРОИТЕЛЬСТВУ И РЕКОНСТРУКЦИИ ОБЪЕКТОВ СОЦИАЛЬНОЙ ИНФРАСТРУКТУРЫ ПОСЕЛЕНИЯ.</w:t>
      </w:r>
    </w:p>
    <w:p w:rsidR="00CD7DEC" w:rsidRPr="00B16C95" w:rsidRDefault="00CD7DEC" w:rsidP="00CD7DEC">
      <w:pPr>
        <w:shd w:val="clear" w:color="auto" w:fill="FFFFFF"/>
        <w:spacing w:after="260" w:line="240" w:lineRule="auto"/>
        <w:ind w:left="540"/>
        <w:rPr>
          <w:rFonts w:ascii="Times New Roman" w:hAnsi="Times New Roman"/>
          <w:sz w:val="24"/>
          <w:szCs w:val="24"/>
        </w:rPr>
        <w:sectPr w:rsidR="00CD7DEC" w:rsidRPr="00B16C95" w:rsidSect="00C22362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1559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961"/>
        <w:gridCol w:w="4569"/>
        <w:gridCol w:w="2893"/>
        <w:gridCol w:w="2028"/>
        <w:gridCol w:w="5142"/>
      </w:tblGrid>
      <w:tr w:rsidR="00CD7DEC" w:rsidRPr="00B16C95" w:rsidTr="00090FDE">
        <w:trPr>
          <w:trHeight w:val="43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2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5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 мероприятия</w:t>
            </w:r>
          </w:p>
        </w:tc>
      </w:tr>
      <w:tr w:rsidR="00CD7DEC" w:rsidRPr="00B16C95" w:rsidTr="00090FDE">
        <w:trPr>
          <w:trHeight w:val="1508"/>
        </w:trPr>
        <w:tc>
          <w:tcPr>
            <w:tcW w:w="9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Ремонт  здания  МКУК "</w:t>
            </w:r>
            <w:proofErr w:type="spellStart"/>
            <w:r w:rsidRPr="00B16C95">
              <w:rPr>
                <w:rFonts w:ascii="Times New Roman" w:hAnsi="Times New Roman"/>
                <w:sz w:val="24"/>
                <w:szCs w:val="24"/>
              </w:rPr>
              <w:t>Каякский</w:t>
            </w:r>
            <w:proofErr w:type="spell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КДЦ" </w:t>
            </w:r>
          </w:p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(с. Золотая Грива, ул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>ентральная 12)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C95">
              <w:rPr>
                <w:rFonts w:ascii="Times New Roman" w:hAnsi="Times New Roman"/>
                <w:sz w:val="24"/>
                <w:szCs w:val="24"/>
              </w:rPr>
              <w:t>Строительно</w:t>
            </w:r>
            <w:proofErr w:type="spell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>онтажные работы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2016 г.</w:t>
            </w:r>
          </w:p>
          <w:p w:rsidR="00CD7DEC" w:rsidRPr="00B16C95" w:rsidRDefault="00CD7DEC" w:rsidP="00090F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142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CD7DEC" w:rsidRPr="00B16C95" w:rsidTr="00090FDE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DEC" w:rsidRPr="00B16C95" w:rsidTr="00090FDE">
        <w:trPr>
          <w:trHeight w:val="752"/>
        </w:trPr>
        <w:tc>
          <w:tcPr>
            <w:tcW w:w="9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Строительство универсальной спортивной площадки в с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>олотая Грива</w:t>
            </w:r>
          </w:p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D7DEC" w:rsidRPr="00B16C95" w:rsidTr="00090FDE">
        <w:trPr>
          <w:trHeight w:val="7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D7DEC" w:rsidRPr="00B16C95" w:rsidTr="00090FDE">
        <w:trPr>
          <w:trHeight w:val="7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D7DEC" w:rsidRPr="00B16C95" w:rsidTr="00090FDE">
        <w:trPr>
          <w:trHeight w:val="948"/>
        </w:trPr>
        <w:tc>
          <w:tcPr>
            <w:tcW w:w="9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с. Золотая Грива   ул. Центральная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2021.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D7DEC" w:rsidRPr="00B16C95" w:rsidTr="00090FDE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2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Style w:val="spelle"/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</w:tbl>
    <w:p w:rsidR="00CD7DEC" w:rsidRPr="00B16C95" w:rsidRDefault="00CD7DEC" w:rsidP="00CD7DEC">
      <w:pPr>
        <w:shd w:val="clear" w:color="auto" w:fill="FFFFFF"/>
        <w:spacing w:after="260" w:line="240" w:lineRule="auto"/>
        <w:ind w:left="540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lastRenderedPageBreak/>
        <w:t>4. ОЦЕНКА ОБЪЕМОВ И ИСТОЧНИКОВ ФИНАНСИРОВАНИЯ МЕРОПРИЯТИЙ (ИНВЕСТИЦИОННЫХ ПРОЕКТОВ), ПРЕДУСМОТРЕННЫХ ПРОГРАММОЙ.</w:t>
      </w:r>
    </w:p>
    <w:tbl>
      <w:tblPr>
        <w:tblW w:w="1559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62"/>
        <w:gridCol w:w="2786"/>
        <w:gridCol w:w="2572"/>
        <w:gridCol w:w="1950"/>
        <w:gridCol w:w="1339"/>
        <w:gridCol w:w="1240"/>
        <w:gridCol w:w="1286"/>
        <w:gridCol w:w="1070"/>
        <w:gridCol w:w="1186"/>
        <w:gridCol w:w="1203"/>
      </w:tblGrid>
      <w:tr w:rsidR="00CD7DEC" w:rsidRPr="00B16C95" w:rsidTr="00090FDE">
        <w:trPr>
          <w:trHeight w:val="311"/>
        </w:trPr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25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на мероприятие, всего, тыс. руб.</w:t>
            </w:r>
          </w:p>
        </w:tc>
        <w:tc>
          <w:tcPr>
            <w:tcW w:w="732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по годам, тыс. руб.</w:t>
            </w:r>
          </w:p>
        </w:tc>
      </w:tr>
      <w:tr w:rsidR="00CD7DEC" w:rsidRPr="00B16C95" w:rsidTr="00090FDE">
        <w:trPr>
          <w:trHeight w:val="5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2022-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2032 г.</w:t>
            </w:r>
          </w:p>
        </w:tc>
      </w:tr>
      <w:tr w:rsidR="00CD7DEC" w:rsidRPr="00B16C95" w:rsidTr="00090FDE">
        <w:trPr>
          <w:trHeight w:val="547"/>
        </w:trPr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Ремонт  здания  МКУК </w:t>
            </w:r>
            <w:proofErr w:type="spellStart"/>
            <w:r w:rsidRPr="00B16C95">
              <w:rPr>
                <w:rFonts w:ascii="Times New Roman" w:hAnsi="Times New Roman"/>
                <w:sz w:val="24"/>
                <w:szCs w:val="24"/>
              </w:rPr>
              <w:t>Каякский</w:t>
            </w:r>
            <w:proofErr w:type="spell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DEC" w:rsidRPr="00B16C95" w:rsidTr="00090FDE">
        <w:trPr>
          <w:trHeight w:val="1234"/>
        </w:trPr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Строительство зоны отдыха (пешеходные дорожки, скамейки, освещение)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D7DEC" w:rsidRPr="00B16C95" w:rsidTr="00090FDE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CD7DEC" w:rsidRPr="00B16C95" w:rsidTr="00090FDE">
        <w:trPr>
          <w:trHeight w:val="587"/>
        </w:trPr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Строительство детской игровой площадки в с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олотая Грива ул.Центральная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7DEC" w:rsidRPr="00B16C95" w:rsidRDefault="00CD7DEC" w:rsidP="00090FDE">
            <w:pPr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DEC" w:rsidRPr="00B16C95" w:rsidTr="00090FDE">
        <w:trPr>
          <w:trHeight w:val="486"/>
        </w:trPr>
        <w:tc>
          <w:tcPr>
            <w:tcW w:w="37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</w:tbl>
    <w:p w:rsidR="00CD7DEC" w:rsidRPr="00B16C95" w:rsidRDefault="00CD7DEC" w:rsidP="00CD7D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* 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CD7DEC" w:rsidRPr="00B16C95" w:rsidSect="00A311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lastRenderedPageBreak/>
        <w:t> </w:t>
      </w:r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5. ЦЕЛЕВЫЕ ИНДИКАТОРЫ ПРОГРАММЫ.</w:t>
      </w:r>
    </w:p>
    <w:tbl>
      <w:tblPr>
        <w:tblW w:w="1559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75"/>
        <w:gridCol w:w="169"/>
        <w:gridCol w:w="4467"/>
        <w:gridCol w:w="2234"/>
        <w:gridCol w:w="2578"/>
        <w:gridCol w:w="2578"/>
        <w:gridCol w:w="2593"/>
      </w:tblGrid>
      <w:tr w:rsidR="00CD7DEC" w:rsidRPr="00B16C95" w:rsidTr="00090FDE">
        <w:trPr>
          <w:trHeight w:val="681"/>
        </w:trPr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№</w:t>
            </w:r>
            <w:r w:rsidRPr="00B16C95">
              <w:rPr>
                <w:rStyle w:val="apple-converted-space"/>
                <w:b/>
                <w:bCs/>
              </w:rPr>
              <w:t> </w:t>
            </w:r>
            <w:proofErr w:type="spellStart"/>
            <w:r w:rsidRPr="00B16C95">
              <w:rPr>
                <w:rStyle w:val="spelle"/>
                <w:b/>
                <w:bCs/>
              </w:rPr>
              <w:t>пп</w:t>
            </w:r>
            <w:proofErr w:type="spellEnd"/>
            <w:r w:rsidRPr="00B16C95">
              <w:rPr>
                <w:b/>
                <w:bCs/>
              </w:rPr>
              <w:t>.</w:t>
            </w:r>
          </w:p>
        </w:tc>
        <w:tc>
          <w:tcPr>
            <w:tcW w:w="4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Наименование целевого индикатора Программы</w:t>
            </w:r>
          </w:p>
        </w:tc>
        <w:tc>
          <w:tcPr>
            <w:tcW w:w="2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Единица измерения</w:t>
            </w:r>
          </w:p>
        </w:tc>
        <w:tc>
          <w:tcPr>
            <w:tcW w:w="2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Значение индикатора на начало реализации Программы</w:t>
            </w:r>
          </w:p>
        </w:tc>
        <w:tc>
          <w:tcPr>
            <w:tcW w:w="2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Значение индикатора</w:t>
            </w:r>
          </w:p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к 2021 году</w:t>
            </w:r>
          </w:p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(к концу 1 этапа реализации Программы)</w:t>
            </w:r>
          </w:p>
        </w:tc>
        <w:tc>
          <w:tcPr>
            <w:tcW w:w="2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Значение индикатора к 2027 году</w:t>
            </w:r>
          </w:p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rPr>
                <w:b/>
                <w:bCs/>
              </w:rPr>
              <w:t>(к концу 2 этапа реализации Программы)</w:t>
            </w:r>
          </w:p>
        </w:tc>
      </w:tr>
      <w:tr w:rsidR="00CD7DEC" w:rsidRPr="00B16C95" w:rsidTr="00090FDE">
        <w:trPr>
          <w:trHeight w:val="321"/>
        </w:trPr>
        <w:tc>
          <w:tcPr>
            <w:tcW w:w="1559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</w:pPr>
            <w:r w:rsidRPr="00B16C95">
              <w:rPr>
                <w:b/>
                <w:bCs/>
              </w:rPr>
              <w:t>Культура</w:t>
            </w:r>
          </w:p>
        </w:tc>
      </w:tr>
      <w:tr w:rsidR="00CD7DEC" w:rsidRPr="00B16C95" w:rsidTr="00090FDE">
        <w:trPr>
          <w:trHeight w:val="37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2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Количество детских игровых площадок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шт.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2</w:t>
            </w:r>
          </w:p>
        </w:tc>
      </w:tr>
      <w:tr w:rsidR="00CD7DEC" w:rsidRPr="00B16C95" w:rsidTr="00090FDE">
        <w:trPr>
          <w:trHeight w:val="587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3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Количество обустроенных зон отдыха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шт.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1</w:t>
            </w:r>
          </w:p>
        </w:tc>
      </w:tr>
      <w:tr w:rsidR="00CD7DEC" w:rsidRPr="00B16C95" w:rsidTr="00090FDE">
        <w:trPr>
          <w:trHeight w:val="1249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4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Объем средств, направленных на реализацию мероприятий по строительству, реконструкции, модернизации объектов культуры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тыс. руб.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514,9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  <w:r w:rsidRPr="00B16C95">
              <w:t>514,9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CD7DEC" w:rsidRPr="00B16C95" w:rsidTr="00090FDE">
        <w:trPr>
          <w:trHeight w:val="401"/>
        </w:trPr>
        <w:tc>
          <w:tcPr>
            <w:tcW w:w="1559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pStyle w:val="a7"/>
              <w:spacing w:before="0" w:beforeAutospacing="0" w:after="0" w:afterAutospacing="0"/>
            </w:pPr>
          </w:p>
        </w:tc>
      </w:tr>
    </w:tbl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6. ОЦЕНКА ЭФФЕКТИВНОСТИ МЕРОПРИЯТИЙ, ВКЛЮЧЕННЫХ В ПРОГРАММУ</w:t>
      </w:r>
    </w:p>
    <w:p w:rsidR="00CD7DEC" w:rsidRPr="00B16C95" w:rsidRDefault="00CD7DEC" w:rsidP="00CD7D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tbl>
      <w:tblPr>
        <w:tblW w:w="1559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63"/>
        <w:gridCol w:w="2933"/>
        <w:gridCol w:w="1974"/>
        <w:gridCol w:w="3436"/>
        <w:gridCol w:w="6289"/>
      </w:tblGrid>
      <w:tr w:rsidR="00CD7DEC" w:rsidRPr="00B16C95" w:rsidTr="00090FDE">
        <w:trPr>
          <w:trHeight w:val="39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Текущие показатели объекта</w:t>
            </w:r>
          </w:p>
        </w:tc>
        <w:tc>
          <w:tcPr>
            <w:tcW w:w="3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объекта </w:t>
            </w:r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при реализации мероприятий Программы</w:t>
            </w:r>
          </w:p>
        </w:tc>
        <w:tc>
          <w:tcPr>
            <w:tcW w:w="6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эффективности мероприятия</w:t>
            </w:r>
          </w:p>
        </w:tc>
      </w:tr>
      <w:tr w:rsidR="00CD7DEC" w:rsidRPr="00B16C95" w:rsidTr="00090FDE">
        <w:trPr>
          <w:trHeight w:val="446"/>
        </w:trPr>
        <w:tc>
          <w:tcPr>
            <w:tcW w:w="155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</w:tr>
      <w:tr w:rsidR="00CD7DEC" w:rsidRPr="00B16C95" w:rsidTr="00090FDE">
        <w:trPr>
          <w:trHeight w:val="1458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Ремонт здания  МКУК </w:t>
            </w:r>
            <w:proofErr w:type="spellStart"/>
            <w:r w:rsidRPr="00B16C95">
              <w:rPr>
                <w:rFonts w:ascii="Times New Roman" w:hAnsi="Times New Roman"/>
                <w:sz w:val="24"/>
                <w:szCs w:val="24"/>
              </w:rPr>
              <w:t>Каякский</w:t>
            </w:r>
            <w:proofErr w:type="spell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Располагается в отдельном, специализированном здании,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вместимость зала  150 мест</w:t>
            </w:r>
          </w:p>
        </w:tc>
        <w:tc>
          <w:tcPr>
            <w:tcW w:w="628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Повышение обеспеченности населения услугами сферы культуры;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Обеспечение равного доступа к культурным ценностям;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Рост уровня культурного развития населения;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Создание условий для сохранения культурных ценностей и развития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>традиционного народного художественного творчества.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D7DEC" w:rsidRPr="00B16C95" w:rsidTr="00090FDE">
        <w:trPr>
          <w:trHeight w:val="1834"/>
        </w:trPr>
        <w:tc>
          <w:tcPr>
            <w:tcW w:w="9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DEC" w:rsidRPr="00B16C95" w:rsidTr="00090FDE">
        <w:trPr>
          <w:trHeight w:val="1484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Строительство зоны отдыха (пешеходные дорожки, скамейки, освещение в с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>олотая Грива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Обустроенная зона с пешеходными дорожками для культурного отдыха  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с. Золотая Грива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Создание условий для культурного семейного отдыха на природе;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Обустройство мест массового отдыха населения;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Улучшение экологической обстановки в поселении 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D7DEC" w:rsidRPr="00B16C95" w:rsidTr="00090FDE">
        <w:trPr>
          <w:trHeight w:val="1122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с. _____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(с. ______, ул. __________,</w:t>
            </w:r>
            <w:proofErr w:type="gramStart"/>
            <w:r w:rsidRPr="00B16C9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Детская игровая площадка с современными, безопасными игровыми элементами</w:t>
            </w:r>
          </w:p>
        </w:tc>
        <w:tc>
          <w:tcPr>
            <w:tcW w:w="62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Создание условий для культурного семейного отдыха;</w:t>
            </w:r>
          </w:p>
          <w:p w:rsidR="00CD7DEC" w:rsidRPr="00B16C95" w:rsidRDefault="00CD7DEC" w:rsidP="0009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Повышение значимости семейных ценностей и роли института семьи в жизни населения.</w:t>
            </w:r>
          </w:p>
        </w:tc>
      </w:tr>
    </w:tbl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sectPr w:rsidR="00CD7DEC" w:rsidRPr="00B16C95" w:rsidSect="00A311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br w:type="textWrapping" w:clear="all"/>
      </w:r>
      <w:r w:rsidRPr="00B16C95">
        <w:rPr>
          <w:rFonts w:ascii="Times New Roman" w:hAnsi="Times New Roman"/>
          <w:b/>
          <w:bCs/>
          <w:sz w:val="24"/>
          <w:szCs w:val="24"/>
        </w:rPr>
        <w:t>Оценка нормативно-правовой базы, необходимой для функционирования и развития социальной инфраструктуры поселения.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Style w:val="spelle"/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Реализация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Программы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и функционирование учреждений социальной инфраструктуры поселения осуществляется на основе положений действующего законодательства Российской Федерации, Новосибирской области, нормативных правовых актов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Каякского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Чулымского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tbl>
      <w:tblPr>
        <w:tblW w:w="9871" w:type="dxa"/>
        <w:jc w:val="center"/>
        <w:tblInd w:w="266" w:type="dxa"/>
        <w:tblCellMar>
          <w:left w:w="0" w:type="dxa"/>
          <w:right w:w="0" w:type="dxa"/>
        </w:tblCellMar>
        <w:tblLook w:val="04A0"/>
      </w:tblPr>
      <w:tblGrid>
        <w:gridCol w:w="961"/>
        <w:gridCol w:w="8"/>
        <w:gridCol w:w="4679"/>
        <w:gridCol w:w="7"/>
        <w:gridCol w:w="4216"/>
      </w:tblGrid>
      <w:tr w:rsidR="00CD7DEC" w:rsidRPr="00B16C95" w:rsidTr="00090FDE">
        <w:trPr>
          <w:trHeight w:val="670"/>
          <w:jc w:val="center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B16C95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B16C95">
              <w:rPr>
                <w:rStyle w:val="spelle"/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42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Предложения по совершенствованию</w:t>
            </w:r>
          </w:p>
        </w:tc>
      </w:tr>
      <w:tr w:rsidR="00CD7DEC" w:rsidRPr="00B16C95" w:rsidTr="00090FDE">
        <w:trPr>
          <w:trHeight w:val="903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EC" w:rsidRPr="00B16C95" w:rsidRDefault="00CD7DEC" w:rsidP="00090F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Градостроительный кодекс  Российской Федерации от 29.12.2004 № 190-ФЗ;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не требуется</w:t>
            </w:r>
          </w:p>
        </w:tc>
      </w:tr>
      <w:tr w:rsidR="00CD7DEC" w:rsidRPr="00B16C95" w:rsidTr="00090FDE">
        <w:trPr>
          <w:trHeight w:val="1666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EC" w:rsidRPr="00B16C95" w:rsidRDefault="00CD7DEC" w:rsidP="00090F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29.12.2014 № 456-ФЗ «О внесении изменений в Градостроительный кодекс РФ и отдельные законные акты РФ»;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не требуется</w:t>
            </w:r>
          </w:p>
        </w:tc>
      </w:tr>
      <w:tr w:rsidR="00CD7DEC" w:rsidRPr="00B16C95" w:rsidTr="00090FDE">
        <w:trPr>
          <w:trHeight w:val="2186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EC" w:rsidRPr="00B16C95" w:rsidRDefault="00CD7DEC" w:rsidP="00090F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 xml:space="preserve"> не требуется</w:t>
            </w:r>
          </w:p>
        </w:tc>
      </w:tr>
      <w:tr w:rsidR="00CD7DEC" w:rsidRPr="00B16C95" w:rsidTr="00090FDE">
        <w:trPr>
          <w:trHeight w:val="711"/>
          <w:jc w:val="center"/>
        </w:trPr>
        <w:tc>
          <w:tcPr>
            <w:tcW w:w="9871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Федеральный закон от 29.12.2012 г. № 273-ФЗ «Об образовании в Российской Федерации»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 05.07.2013 N 361-ОЗ «О регулировании отношений в сфере образования в Новосибирской области» (принят постановлением Законодательного Собрания Новосибирской области от 04.07.2013 N 361-ЗС)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87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массовый спорт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Федеральный закон от 04.12.2007 N 329-ФЗ «О физической культуре и спорте в Российской Федерации»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Новосибирской области от 04.12.2008 N 285-ОЗ   «О физической культуре и спорте в Новосибирской области» (принят постановлением Новосибирского областного Совета депутатов от 27.11.2008 N 285-ОСД);</w:t>
            </w:r>
          </w:p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87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Закон Российской Федерации от 09.0.1992 г. № 3612-</w:t>
            </w:r>
            <w:r w:rsidRPr="00B16C9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6C9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16C95">
              <w:rPr>
                <w:rFonts w:ascii="Times New Roman" w:hAnsi="Times New Roman"/>
                <w:sz w:val="24"/>
                <w:szCs w:val="24"/>
              </w:rPr>
              <w:t>«Основы законодательства Российской Федерации о культуре»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Федеральный закон от 29.12.21994 г. № 78-ФЗ «О библиотечном деле»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CD7DEC" w:rsidRPr="00B16C95" w:rsidTr="00090FDE">
        <w:trPr>
          <w:trHeight w:val="335"/>
          <w:jc w:val="center"/>
        </w:trPr>
        <w:tc>
          <w:tcPr>
            <w:tcW w:w="987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Здравоохранение</w:t>
            </w:r>
          </w:p>
        </w:tc>
      </w:tr>
      <w:tr w:rsidR="00CD7DEC" w:rsidRPr="00B16C95" w:rsidTr="00090FDE">
        <w:trPr>
          <w:trHeight w:val="316"/>
          <w:jc w:val="center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закона от 21.11.2011 N 323-ФЗ  «Об основах охраны здоровья граждан в Российской Федерации»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EC" w:rsidRPr="00B16C95" w:rsidRDefault="00CD7DEC" w:rsidP="00090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C95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</w:tbl>
    <w:p w:rsidR="00CD7DEC" w:rsidRPr="00B16C95" w:rsidRDefault="00CD7DEC" w:rsidP="00CD7D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7DEC" w:rsidRPr="00B16C95" w:rsidRDefault="00CD7DEC" w:rsidP="00CD7DEC">
      <w:pPr>
        <w:shd w:val="clear" w:color="auto" w:fill="FFFFFF"/>
        <w:spacing w:after="260" w:line="240" w:lineRule="auto"/>
        <w:jc w:val="center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bCs/>
          <w:sz w:val="24"/>
          <w:szCs w:val="24"/>
        </w:rPr>
        <w:t>7. ПРЕДЛОЖЕНИЯ ПО СОВЕРШЕНСТВОВАНИЮ НОРМАТИВНО-ПРАВОВОГО И ИНФОРМАЦИОННОГО ОБЕСПЕЧЕНИЯ РАЗВИТИЯ СОЦИАЛЬНОЙ ИНФРАСТРУКТУРЫ.</w:t>
      </w:r>
      <w:r w:rsidRPr="00B16C95">
        <w:rPr>
          <w:rFonts w:ascii="Times New Roman" w:hAnsi="Times New Roman"/>
          <w:sz w:val="24"/>
          <w:szCs w:val="24"/>
        </w:rPr>
        <w:t> 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Программа комплексного развития социальной инфраструктуры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B16C95">
        <w:rPr>
          <w:rStyle w:val="apple-converted-space"/>
          <w:rFonts w:ascii="Times New Roman" w:hAnsi="Times New Roman"/>
          <w:sz w:val="24"/>
          <w:szCs w:val="24"/>
        </w:rPr>
        <w:t>Каякского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Чулымского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B16C95">
        <w:rPr>
          <w:rFonts w:ascii="Times New Roman" w:hAnsi="Times New Roman"/>
          <w:sz w:val="24"/>
          <w:szCs w:val="24"/>
        </w:rPr>
        <w:t xml:space="preserve"> на 2017-2027 гг. разработана на основании </w:t>
      </w:r>
      <w:proofErr w:type="gramStart"/>
      <w:r w:rsidRPr="00B16C95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B16C95">
        <w:rPr>
          <w:rFonts w:ascii="Times New Roman" w:hAnsi="Times New Roman"/>
          <w:sz w:val="24"/>
          <w:szCs w:val="24"/>
        </w:rPr>
        <w:t xml:space="preserve"> Генерального плана </w:t>
      </w:r>
      <w:proofErr w:type="spellStart"/>
      <w:r w:rsidRPr="00B16C95">
        <w:rPr>
          <w:rFonts w:ascii="Times New Roman" w:hAnsi="Times New Roman"/>
          <w:sz w:val="24"/>
          <w:szCs w:val="24"/>
        </w:rPr>
        <w:t>Каякского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Чулымского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B16C95">
        <w:rPr>
          <w:rFonts w:ascii="Times New Roman" w:hAnsi="Times New Roman"/>
          <w:sz w:val="24"/>
          <w:szCs w:val="24"/>
        </w:rPr>
        <w:t xml:space="preserve"> - основного градостроительного документа муниципального образования - 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Программы социально-экономического развития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B16C95">
        <w:rPr>
          <w:rStyle w:val="apple-converted-space"/>
          <w:rFonts w:ascii="Times New Roman" w:hAnsi="Times New Roman"/>
          <w:sz w:val="24"/>
          <w:szCs w:val="24"/>
        </w:rPr>
        <w:t>Каякского</w:t>
      </w:r>
      <w:proofErr w:type="spellEnd"/>
      <w:r w:rsidRPr="00B16C95">
        <w:rPr>
          <w:rStyle w:val="spelle"/>
          <w:rFonts w:ascii="Times New Roman" w:hAnsi="Times New Roman"/>
          <w:sz w:val="24"/>
          <w:szCs w:val="24"/>
        </w:rPr>
        <w:t xml:space="preserve"> </w:t>
      </w:r>
      <w:r w:rsidRPr="00B16C95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B16C95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B16C95">
        <w:rPr>
          <w:rFonts w:ascii="Times New Roman" w:hAnsi="Times New Roman"/>
          <w:sz w:val="24"/>
          <w:szCs w:val="24"/>
        </w:rPr>
        <w:t xml:space="preserve"> района Новосибирской области  поселения на 2017-2023 гг.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При внесении изменений, дополнений в указанные документы, а также в документы территориального планирования вышестоящих уровней, разработке и принятии новых документов территориального планирования необходима корректировка и положений Программы.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Реализация Программы осуществляется на основе положений действующего законодательства Российской Федерации, Новосибирской области, нормативных правовых актов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B16C95">
        <w:rPr>
          <w:rStyle w:val="spelle"/>
          <w:rFonts w:ascii="Times New Roman" w:hAnsi="Times New Roman"/>
          <w:sz w:val="24"/>
          <w:szCs w:val="24"/>
        </w:rPr>
        <w:t>Чулымского</w:t>
      </w:r>
      <w:proofErr w:type="spellEnd"/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района,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>муниципального образования</w:t>
      </w:r>
      <w:r w:rsidRPr="00B16C95">
        <w:rPr>
          <w:rFonts w:ascii="Times New Roman" w:hAnsi="Times New Roman"/>
          <w:sz w:val="24"/>
          <w:szCs w:val="24"/>
        </w:rPr>
        <w:t>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нормативно-правовых актов. В актуальном состоянии поддерживаются Уставы учреждений, Положения о системе оплаты труда, о проведении аттестации сотрудников. Имеются перечни видов услуг, оказываемых учреждениями на платной и бесплатной основе.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Главным условием реализации Программы является привлечение в экономику и социальную сферу поселения достаточного объема финансовых ресурсов. Реализация предусмотренных программой мероприятий потребует финансирования за счет сре</w:t>
      </w:r>
      <w:proofErr w:type="gramStart"/>
      <w:r w:rsidRPr="00B16C95">
        <w:rPr>
          <w:rFonts w:ascii="Times New Roman" w:hAnsi="Times New Roman"/>
          <w:sz w:val="24"/>
          <w:szCs w:val="24"/>
        </w:rPr>
        <w:t>дств вс</w:t>
      </w:r>
      <w:proofErr w:type="gramEnd"/>
      <w:r w:rsidRPr="00B16C95">
        <w:rPr>
          <w:rFonts w:ascii="Times New Roman" w:hAnsi="Times New Roman"/>
          <w:sz w:val="24"/>
          <w:szCs w:val="24"/>
        </w:rPr>
        <w:t>ех уровней бюджетов на безвозвратной основе, в том числе финансирование из внебюджетных источников. Для финансового обеспечения реализации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мероприятий Программы необходимо принятие муниципальных правовых актов, определяющих порядок субсидирования мероприятий.</w:t>
      </w:r>
    </w:p>
    <w:p w:rsidR="00CD7DEC" w:rsidRPr="00B16C95" w:rsidRDefault="00CD7DEC" w:rsidP="00CD7DE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sz w:val="24"/>
          <w:szCs w:val="24"/>
        </w:rPr>
        <w:t>Финансирование мероприятий программы за счет средств муниципального образования будет осуществляться исходя из возможностей бюджета. Ежегодно при разработке и утверждении бюджета поселения на очередной финансовый год потребуется корректировка мероприятий Программы.</w:t>
      </w:r>
    </w:p>
    <w:p w:rsidR="0089162D" w:rsidRDefault="00CD7DEC" w:rsidP="00CD7DEC">
      <w:r w:rsidRPr="00B16C95">
        <w:rPr>
          <w:rFonts w:ascii="Times New Roman" w:hAnsi="Times New Roman"/>
          <w:sz w:val="24"/>
          <w:szCs w:val="24"/>
        </w:rPr>
        <w:t> 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Информационное обеспечение Программы осуществляется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Fonts w:ascii="Times New Roman" w:hAnsi="Times New Roman"/>
          <w:sz w:val="24"/>
          <w:szCs w:val="24"/>
        </w:rPr>
        <w:t>путем публикации сведений о ходе и результатах строительства (реконструкции, модернизации) объектов социальной инфраструктуры в средствах массовой информации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16C95">
        <w:rPr>
          <w:rStyle w:val="spelle"/>
          <w:rFonts w:ascii="Times New Roman" w:hAnsi="Times New Roman"/>
          <w:sz w:val="24"/>
          <w:szCs w:val="24"/>
        </w:rPr>
        <w:t>муниципального образования</w:t>
      </w:r>
      <w:r w:rsidRPr="00B16C95">
        <w:rPr>
          <w:rFonts w:ascii="Times New Roman" w:hAnsi="Times New Roman"/>
          <w:sz w:val="24"/>
          <w:szCs w:val="24"/>
        </w:rPr>
        <w:t xml:space="preserve">, </w:t>
      </w:r>
      <w:r w:rsidRPr="00B16C95">
        <w:rPr>
          <w:rFonts w:ascii="Times New Roman" w:hAnsi="Times New Roman"/>
          <w:sz w:val="24"/>
          <w:szCs w:val="24"/>
        </w:rPr>
        <w:lastRenderedPageBreak/>
        <w:t>размещения текста Программы и сведений о ее реализации на официальном сайте</w:t>
      </w:r>
      <w:r w:rsidRPr="00B16C95">
        <w:rPr>
          <w:rStyle w:val="apple-converted-space"/>
          <w:rFonts w:ascii="Times New Roman" w:hAnsi="Times New Roman"/>
          <w:sz w:val="24"/>
          <w:szCs w:val="24"/>
        </w:rPr>
        <w:t xml:space="preserve"> администрации </w:t>
      </w:r>
      <w:r w:rsidRPr="00B16C95">
        <w:rPr>
          <w:rStyle w:val="spelle"/>
          <w:rFonts w:ascii="Times New Roman" w:hAnsi="Times New Roman"/>
          <w:sz w:val="24"/>
          <w:szCs w:val="24"/>
        </w:rPr>
        <w:t>муниципального образования в сети "Инте</w:t>
      </w:r>
    </w:p>
    <w:sectPr w:rsidR="0089162D" w:rsidSect="0089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font291"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 w:cs="font29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 w:cs="font29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 w:cs="font29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 w:cs="font29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 w:cs="font29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 w:cs="font29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6186C9B"/>
    <w:multiLevelType w:val="multilevel"/>
    <w:tmpl w:val="205A9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DEC"/>
    <w:rsid w:val="001A6E1F"/>
    <w:rsid w:val="00284E1E"/>
    <w:rsid w:val="003825A7"/>
    <w:rsid w:val="005605F3"/>
    <w:rsid w:val="005E5EBC"/>
    <w:rsid w:val="007043E2"/>
    <w:rsid w:val="007160B5"/>
    <w:rsid w:val="007A66D0"/>
    <w:rsid w:val="00811C17"/>
    <w:rsid w:val="0088578B"/>
    <w:rsid w:val="0089162D"/>
    <w:rsid w:val="00967973"/>
    <w:rsid w:val="00B85ADA"/>
    <w:rsid w:val="00C044D9"/>
    <w:rsid w:val="00C95F64"/>
    <w:rsid w:val="00CC5DC8"/>
    <w:rsid w:val="00CD7DEC"/>
    <w:rsid w:val="00DD5127"/>
    <w:rsid w:val="00E5542C"/>
    <w:rsid w:val="00EB2BE2"/>
    <w:rsid w:val="00F5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D7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7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D7DE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D7DEC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7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7D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D7DEC"/>
    <w:rPr>
      <w:rFonts w:ascii="Calibri" w:eastAsia="Times New Roman" w:hAnsi="Calibri" w:cs="Times New Roman"/>
      <w:b/>
      <w:bCs/>
    </w:rPr>
  </w:style>
  <w:style w:type="character" w:styleId="a3">
    <w:name w:val="Emphasis"/>
    <w:basedOn w:val="a0"/>
    <w:uiPriority w:val="20"/>
    <w:qFormat/>
    <w:rsid w:val="00CD7DEC"/>
    <w:rPr>
      <w:i/>
      <w:iCs/>
    </w:rPr>
  </w:style>
  <w:style w:type="character" w:customStyle="1" w:styleId="apple-converted-space">
    <w:name w:val="apple-converted-space"/>
    <w:basedOn w:val="a0"/>
    <w:rsid w:val="00CD7DEC"/>
  </w:style>
  <w:style w:type="paragraph" w:customStyle="1" w:styleId="consplusnormal">
    <w:name w:val="consplusnormal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D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7DEC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">
    <w:name w:val="s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D7D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CD7DEC"/>
  </w:style>
  <w:style w:type="character" w:customStyle="1" w:styleId="blk">
    <w:name w:val="blk"/>
    <w:basedOn w:val="a0"/>
    <w:rsid w:val="00CD7DEC"/>
  </w:style>
  <w:style w:type="character" w:customStyle="1" w:styleId="f">
    <w:name w:val="f"/>
    <w:basedOn w:val="a0"/>
    <w:rsid w:val="00CD7DEC"/>
  </w:style>
  <w:style w:type="paragraph" w:customStyle="1" w:styleId="iauiue1">
    <w:name w:val="iauiue1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7DEC"/>
    <w:rPr>
      <w:b/>
      <w:bCs/>
    </w:rPr>
  </w:style>
  <w:style w:type="paragraph" w:customStyle="1" w:styleId="tablecontents">
    <w:name w:val="tablecontents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9">
    <w:name w:val="e9"/>
    <w:basedOn w:val="a"/>
    <w:rsid w:val="00CD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4037</Words>
  <Characters>23013</Characters>
  <Application>Microsoft Office Word</Application>
  <DocSecurity>0</DocSecurity>
  <Lines>191</Lines>
  <Paragraphs>53</Paragraphs>
  <ScaleCrop>false</ScaleCrop>
  <Company>Windows 7</Company>
  <LinksUpToDate>false</LinksUpToDate>
  <CharactersWithSpaces>26997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Каяк</dc:creator>
  <cp:keywords/>
  <dc:description/>
  <cp:lastModifiedBy>Каяк</cp:lastModifiedBy>
  <cp:revision>2</cp:revision>
  <dcterms:created xsi:type="dcterms:W3CDTF">2017-11-27T05:22:00Z</dcterms:created>
  <dcterms:modified xsi:type="dcterms:W3CDTF">2017-11-27T05:23:00Z</dcterms:modified>
</cp:coreProperties>
</file>